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C87B9" w14:textId="403A9E19" w:rsidR="00257918" w:rsidRPr="004A6CFD" w:rsidRDefault="002104B1">
      <w:pPr>
        <w:rPr>
          <w:rFonts w:ascii="Tahoma" w:hAnsi="Tahoma" w:cs="Tahoma"/>
        </w:rPr>
      </w:pPr>
      <w:r w:rsidRPr="004A6CFD">
        <w:rPr>
          <w:rFonts w:ascii="Tahoma" w:hAnsi="Tahoma" w:cs="Tahoma"/>
          <w:noProof/>
        </w:rPr>
        <mc:AlternateContent>
          <mc:Choice Requires="wps">
            <w:drawing>
              <wp:anchor distT="0" distB="0" distL="114300" distR="114300" simplePos="0" relativeHeight="251659264" behindDoc="0" locked="0" layoutInCell="1" allowOverlap="1" wp14:anchorId="68B8DA16" wp14:editId="69E27CEE">
                <wp:simplePos x="0" y="0"/>
                <wp:positionH relativeFrom="column">
                  <wp:posOffset>-76200</wp:posOffset>
                </wp:positionH>
                <wp:positionV relativeFrom="paragraph">
                  <wp:posOffset>285115</wp:posOffset>
                </wp:positionV>
                <wp:extent cx="6164580" cy="1085850"/>
                <wp:effectExtent l="0" t="0" r="7620" b="0"/>
                <wp:wrapNone/>
                <wp:docPr id="1" name="Tekstiruutu 1"/>
                <wp:cNvGraphicFramePr/>
                <a:graphic xmlns:a="http://schemas.openxmlformats.org/drawingml/2006/main">
                  <a:graphicData uri="http://schemas.microsoft.com/office/word/2010/wordprocessingShape">
                    <wps:wsp>
                      <wps:cNvSpPr txBox="1"/>
                      <wps:spPr>
                        <a:xfrm>
                          <a:off x="0" y="0"/>
                          <a:ext cx="6164580" cy="1085850"/>
                        </a:xfrm>
                        <a:prstGeom prst="rect">
                          <a:avLst/>
                        </a:prstGeom>
                        <a:solidFill>
                          <a:schemeClr val="bg1">
                            <a:lumMod val="95000"/>
                          </a:schemeClr>
                        </a:solidFill>
                        <a:ln w="6350">
                          <a:noFill/>
                        </a:ln>
                      </wps:spPr>
                      <wps:txbx>
                        <w:txbxContent>
                          <w:p w14:paraId="1A779E7B" w14:textId="71664075" w:rsidR="0009113C" w:rsidRPr="004A6CFD" w:rsidRDefault="002104B1">
                            <w:pPr>
                              <w:rPr>
                                <w:rFonts w:ascii="Tahoma" w:hAnsi="Tahoma" w:cs="Tahoma"/>
                                <w:i/>
                                <w:iCs/>
                                <w:sz w:val="20"/>
                                <w:szCs w:val="20"/>
                              </w:rPr>
                            </w:pPr>
                            <w:r w:rsidRPr="004A6CFD">
                              <w:rPr>
                                <w:rFonts w:ascii="Tahoma" w:hAnsi="Tahoma" w:cs="Tahoma"/>
                                <w:i/>
                                <w:iCs/>
                                <w:sz w:val="20"/>
                                <w:szCs w:val="20"/>
                              </w:rPr>
                              <w:t>If the beneficiary is a contracting entity within the meaning of section 5 of the Act on Public Procurement and Concession Contracts (1397/2016) that purchases goods or services for its project, Business Finland must, in accordance with the RRF Regulation (Regulation (EU) 2021/241 of the European Parliament and of the Council establishing the Recovery and Resilience Facility), collect certain information about the supplier of the services or goods (contractor) related to the project of the contracting entity and its possible subcontractors.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8B8DA16" id="_x0000_t202" coordsize="21600,21600" o:spt="202" path="m,l,21600r21600,l21600,xe">
                <v:stroke joinstyle="miter"/>
                <v:path gradientshapeok="t" o:connecttype="rect"/>
              </v:shapetype>
              <v:shape id="Tekstiruutu 1" o:spid="_x0000_s1026" type="#_x0000_t202" style="position:absolute;margin-left:-6pt;margin-top:22.45pt;width:485.4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" fillcolor="#f2f2f2 [3052]" stroked="f" strokeweight=".5pt">
                <v:textbox>
                  <w:txbxContent>
                    <w:p w14:paraId="1A779E7B" w14:textId="71664075" w:rsidR="0009113C" w:rsidRPr="004A6CFD" w:rsidRDefault="002104B1">
                      <w:pPr>
                        <w:rPr>
                          <w:rFonts w:ascii="Tahoma" w:hAnsi="Tahoma" w:cs="Tahoma"/>
                          <w:i/>
                          <w:iCs/>
                          <w:sz w:val="20"/>
                          <w:szCs w:val="20"/>
                        </w:rPr>
                      </w:pPr>
                      <w:r w:rsidRPr="004A6CFD">
                        <w:rPr>
                          <w:rFonts w:ascii="Tahoma" w:hAnsi="Tahoma" w:cs="Tahoma"/>
                          <w:i/>
                          <w:iCs/>
                          <w:sz w:val="20"/>
                          <w:szCs w:val="20"/>
                        </w:rPr>
                        <w:t>If the beneficiary is a contracting entity within the meaning of section 5 of the Act on Public Procurement and Concession Contracts (1397/2016) that purchases goods or services for its project, Business Finland must, in accordance with the RRF Regulation (Regulation (EU) 2021/241 of the European Parliament and of the Council establishing the Recovery and Resilience Facility), collect certain information about the supplier of the services or goods (contractor) related to the project of the contracting entity and its possible subcontractors.</w:t>
                      </w:r>
                    </w:p>
                  </w:txbxContent>
                </v:textbox>
              </v:shape>
            </w:pict>
          </mc:Fallback>
        </mc:AlternateContent>
      </w:r>
    </w:p>
    <w:p w14:paraId="7A5FA2EA" w14:textId="69280AFE" w:rsidR="000A1854" w:rsidRPr="004A6CFD" w:rsidRDefault="000A1854">
      <w:pPr>
        <w:rPr>
          <w:rFonts w:ascii="Tahoma" w:hAnsi="Tahoma" w:cs="Tahoma"/>
        </w:rPr>
      </w:pPr>
    </w:p>
    <w:p w14:paraId="41F9DBA0" w14:textId="77777777" w:rsidR="0009113C" w:rsidRPr="004A6CFD" w:rsidRDefault="0009113C" w:rsidP="00911A7F">
      <w:pPr>
        <w:jc w:val="both"/>
        <w:rPr>
          <w:rFonts w:ascii="Tahoma" w:hAnsi="Tahoma" w:cs="Tahoma"/>
          <w:sz w:val="24"/>
          <w:szCs w:val="24"/>
        </w:rPr>
      </w:pPr>
    </w:p>
    <w:p w14:paraId="296B6344" w14:textId="77777777" w:rsidR="00D1646B" w:rsidRPr="004A6CFD" w:rsidRDefault="00D1646B" w:rsidP="00BA170E">
      <w:pPr>
        <w:rPr>
          <w:rFonts w:ascii="Tahoma" w:hAnsi="Tahoma" w:cs="Tahoma"/>
        </w:rPr>
      </w:pPr>
    </w:p>
    <w:p w14:paraId="003279BC" w14:textId="77777777" w:rsidR="004A6CFD" w:rsidRPr="004A6CFD" w:rsidRDefault="004A6CFD" w:rsidP="002104B1">
      <w:pPr>
        <w:rPr>
          <w:rFonts w:ascii="Tahoma" w:hAnsi="Tahoma" w:cs="Tahoma"/>
          <w:bCs/>
          <w:sz w:val="20"/>
          <w:szCs w:val="20"/>
        </w:rPr>
      </w:pPr>
    </w:p>
    <w:p w14:paraId="4355C336" w14:textId="77777777" w:rsidR="004A6CFD" w:rsidRDefault="004A6CFD" w:rsidP="002104B1">
      <w:pPr>
        <w:rPr>
          <w:rFonts w:ascii="Tahoma" w:hAnsi="Tahoma" w:cs="Tahoma"/>
          <w:bCs/>
        </w:rPr>
      </w:pPr>
    </w:p>
    <w:p w14:paraId="2C4A2535" w14:textId="2A8B76B5" w:rsidR="002104B1" w:rsidRPr="004A6CFD" w:rsidRDefault="002104B1" w:rsidP="002104B1">
      <w:pPr>
        <w:rPr>
          <w:rFonts w:ascii="Tahoma" w:hAnsi="Tahoma" w:cs="Tahoma"/>
          <w:bCs/>
        </w:rPr>
      </w:pPr>
      <w:r w:rsidRPr="004A6CFD">
        <w:rPr>
          <w:rFonts w:ascii="Tahoma" w:hAnsi="Tahoma" w:cs="Tahoma"/>
          <w:bCs/>
        </w:rPr>
        <w:t xml:space="preserve">With this form, you can provide information about the organization supplying the goods or services (i.e., the contractor) and the contractor’s subcontractors. </w:t>
      </w:r>
      <w:r w:rsidR="004A6CFD" w:rsidRPr="004A6CFD">
        <w:rPr>
          <w:rFonts w:ascii="Tahoma" w:hAnsi="Tahoma" w:cs="Tahoma"/>
          <w:bCs/>
        </w:rPr>
        <w:t xml:space="preserve">Information on foreign contractors and subcontractors is reported using the </w:t>
      </w:r>
      <w:hyperlink r:id="rId8" w:history="1">
        <w:r w:rsidR="004A6CFD" w:rsidRPr="004A6CFD">
          <w:rPr>
            <w:rStyle w:val="Hyperlinkki"/>
            <w:rFonts w:ascii="Tahoma" w:hAnsi="Tahoma" w:cs="Tahoma"/>
            <w:bCs/>
          </w:rPr>
          <w:t>Notification of a foreign contractor</w:t>
        </w:r>
      </w:hyperlink>
      <w:r w:rsidR="004A6CFD" w:rsidRPr="004A6CFD">
        <w:rPr>
          <w:rFonts w:ascii="Tahoma" w:hAnsi="Tahoma" w:cs="Tahoma"/>
          <w:bCs/>
        </w:rPr>
        <w:t>.</w:t>
      </w:r>
    </w:p>
    <w:p w14:paraId="2B3FE425" w14:textId="77777777" w:rsidR="004A6CFD" w:rsidRDefault="004A6CFD" w:rsidP="002104B1">
      <w:pPr>
        <w:rPr>
          <w:rFonts w:ascii="Tahoma" w:hAnsi="Tahoma" w:cs="Tahoma"/>
          <w:bCs/>
          <w:sz w:val="24"/>
          <w:szCs w:val="24"/>
        </w:rPr>
      </w:pPr>
    </w:p>
    <w:p w14:paraId="0A9A2A26" w14:textId="77777777" w:rsidR="004A6CFD" w:rsidRDefault="004A6CFD" w:rsidP="002104B1">
      <w:pPr>
        <w:rPr>
          <w:rFonts w:ascii="Tahoma" w:hAnsi="Tahoma" w:cs="Tahoma"/>
          <w:bCs/>
          <w:sz w:val="24"/>
          <w:szCs w:val="24"/>
        </w:rPr>
      </w:pPr>
      <w:r w:rsidRPr="004A6CFD">
        <w:rPr>
          <w:rFonts w:ascii="Tahoma" w:hAnsi="Tahoma" w:cs="Tahoma"/>
          <w:bCs/>
          <w:sz w:val="24"/>
          <w:szCs w:val="24"/>
        </w:rPr>
        <w:t>Fill in the information on page 2 according to this instruction</w:t>
      </w:r>
    </w:p>
    <w:p w14:paraId="59FF0786" w14:textId="55CF3E69" w:rsidR="002104B1" w:rsidRPr="004A6CFD" w:rsidRDefault="005D4690" w:rsidP="002104B1">
      <w:pPr>
        <w:rPr>
          <w:rFonts w:ascii="Tahoma" w:hAnsi="Tahoma" w:cs="Tahoma"/>
          <w:bCs/>
          <w:sz w:val="18"/>
          <w:szCs w:val="18"/>
        </w:rPr>
      </w:pPr>
      <w:r w:rsidRPr="004A6CFD">
        <w:rPr>
          <w:rFonts w:ascii="Tahoma" w:hAnsi="Tahoma" w:cs="Tahoma"/>
          <w:bCs/>
          <w:sz w:val="18"/>
          <w:szCs w:val="18"/>
        </w:rPr>
        <w:t xml:space="preserve">Information on contractors and subcontractors is collected from suppliers of services and goods directly related to the project (material and equipment costs, equipment purchases, purchased services, and other costs), excluding suppliers of </w:t>
      </w:r>
      <w:r w:rsidR="0048629F" w:rsidRPr="004A6CFD">
        <w:rPr>
          <w:rFonts w:ascii="Tahoma" w:hAnsi="Tahoma" w:cs="Tahoma"/>
          <w:bCs/>
          <w:sz w:val="18"/>
          <w:szCs w:val="18"/>
        </w:rPr>
        <w:t xml:space="preserve">ancillary services relating to </w:t>
      </w:r>
      <w:r w:rsidR="00262D6F" w:rsidRPr="004A6CFD">
        <w:rPr>
          <w:rFonts w:ascii="Tahoma" w:hAnsi="Tahoma" w:cs="Tahoma"/>
          <w:bCs/>
          <w:sz w:val="18"/>
          <w:szCs w:val="18"/>
        </w:rPr>
        <w:t xml:space="preserve">indirect personnel and </w:t>
      </w:r>
      <w:r w:rsidRPr="004A6CFD">
        <w:rPr>
          <w:rFonts w:ascii="Tahoma" w:hAnsi="Tahoma" w:cs="Tahoma"/>
          <w:bCs/>
          <w:sz w:val="18"/>
          <w:szCs w:val="18"/>
        </w:rPr>
        <w:t>overhead costs (e.g., administrative services)</w:t>
      </w:r>
      <w:r w:rsidR="00262D6F" w:rsidRPr="004A6CFD">
        <w:rPr>
          <w:rFonts w:ascii="Tahoma" w:hAnsi="Tahoma" w:cs="Tahoma"/>
          <w:bCs/>
          <w:sz w:val="18"/>
          <w:szCs w:val="18"/>
        </w:rPr>
        <w:t xml:space="preserve"> </w:t>
      </w:r>
      <w:r w:rsidR="0048629F" w:rsidRPr="004A6CFD">
        <w:rPr>
          <w:rFonts w:ascii="Tahoma" w:hAnsi="Tahoma" w:cs="Tahoma"/>
          <w:bCs/>
          <w:sz w:val="18"/>
          <w:szCs w:val="18"/>
        </w:rPr>
        <w:t>and</w:t>
      </w:r>
      <w:r w:rsidR="00262D6F" w:rsidRPr="004A6CFD">
        <w:rPr>
          <w:rFonts w:ascii="Tahoma" w:hAnsi="Tahoma" w:cs="Tahoma"/>
          <w:bCs/>
          <w:sz w:val="18"/>
          <w:szCs w:val="18"/>
        </w:rPr>
        <w:t xml:space="preserve"> travel-related services</w:t>
      </w:r>
      <w:r w:rsidRPr="004A6CFD">
        <w:rPr>
          <w:rFonts w:ascii="Tahoma" w:hAnsi="Tahoma" w:cs="Tahoma"/>
          <w:bCs/>
          <w:sz w:val="18"/>
          <w:szCs w:val="18"/>
        </w:rPr>
        <w:t xml:space="preserve">. If procurements can be considered the measure’s core activities, the information on contractors and subcontractors must also be collected for small procurements, i.e., also for procurements that do not exceed the national or EU thresholds defined in the Procurement Act. The information to be collected includes the contractor’s and subcontractor’s name (first and last name or company name) and a piece of identifying information (date of birth or business ID | VAT number | Tax ID). </w:t>
      </w:r>
    </w:p>
    <w:p w14:paraId="27D098D7" w14:textId="661E95DD" w:rsidR="002104B1" w:rsidRPr="004A6CFD" w:rsidRDefault="002104B1" w:rsidP="002104B1">
      <w:pPr>
        <w:rPr>
          <w:rFonts w:ascii="Tahoma" w:hAnsi="Tahoma" w:cs="Tahoma"/>
          <w:bCs/>
          <w:sz w:val="18"/>
          <w:szCs w:val="18"/>
        </w:rPr>
      </w:pPr>
      <w:r w:rsidRPr="004A6CFD">
        <w:rPr>
          <w:rFonts w:ascii="Tahoma" w:hAnsi="Tahoma" w:cs="Tahoma"/>
          <w:bCs/>
          <w:sz w:val="18"/>
          <w:szCs w:val="18"/>
        </w:rPr>
        <w:t>Contracting authorities include, for example, state authorities, officials of wellbeing services counties and joint authorities for health and wellbeing, municipal authorities and officials of joint municipal authorities, the Evangelical-Lutheran Church and the Orthodox Church as well as their parishes and other authorities, state-owned companies, institutions of public law character referred to in the Procurement Act, and any party to a procurement that has received support for the procurement from the aforementioned contracting authority worth more than half of the value of the procurement. Consequently, a company or an entity may also be a contracting authority in situations where the amount of public aid received for the procurement in question exceeds 50%.</w:t>
      </w:r>
    </w:p>
    <w:p w14:paraId="08707A67" w14:textId="345D673C" w:rsidR="000C19EE" w:rsidRPr="004A6CFD" w:rsidRDefault="002104B1" w:rsidP="002104B1">
      <w:pPr>
        <w:rPr>
          <w:rFonts w:ascii="Tahoma" w:hAnsi="Tahoma" w:cs="Tahoma"/>
          <w:bCs/>
          <w:sz w:val="18"/>
          <w:szCs w:val="18"/>
        </w:rPr>
      </w:pPr>
      <w:r w:rsidRPr="004A6CFD">
        <w:rPr>
          <w:rFonts w:ascii="Tahoma" w:hAnsi="Tahoma" w:cs="Tahoma"/>
          <w:bCs/>
          <w:sz w:val="18"/>
          <w:szCs w:val="18"/>
        </w:rPr>
        <w:t>In addition, in accordance with the RRF Regulation, Business Finland must also collect and store the first and last names and dates of birth of the actual owners and beneficiaries of the contractors. Actual owners and beneficiaries are defined in the EU’s Anti‑Money Laundering Directive and the Finnish Act on Preventing Money Laundering (</w:t>
      </w:r>
      <w:hyperlink r:id="rId9" w:history="1">
        <w:r w:rsidRPr="004A6CFD">
          <w:rPr>
            <w:rStyle w:val="Hyperlinkki"/>
            <w:rFonts w:ascii="Tahoma" w:hAnsi="Tahoma" w:cs="Tahoma"/>
            <w:bCs/>
            <w:sz w:val="18"/>
            <w:szCs w:val="18"/>
          </w:rPr>
          <w:t>PRH’s instructions on Obligations under the Act on Preventing Money Laundering</w:t>
        </w:r>
      </w:hyperlink>
      <w:r w:rsidRPr="004A6CFD">
        <w:rPr>
          <w:rFonts w:ascii="Tahoma" w:hAnsi="Tahoma" w:cs="Tahoma"/>
          <w:bCs/>
          <w:sz w:val="18"/>
          <w:szCs w:val="18"/>
        </w:rPr>
        <w:t>).</w:t>
      </w:r>
    </w:p>
    <w:p w14:paraId="66F96006" w14:textId="55948F5B" w:rsidR="002104B1" w:rsidRPr="004A6CFD" w:rsidRDefault="002104B1" w:rsidP="002104B1">
      <w:pPr>
        <w:rPr>
          <w:rFonts w:ascii="Tahoma" w:hAnsi="Tahoma" w:cs="Tahoma"/>
          <w:bCs/>
          <w:sz w:val="18"/>
          <w:szCs w:val="18"/>
        </w:rPr>
      </w:pPr>
      <w:r w:rsidRPr="004A6CFD">
        <w:rPr>
          <w:rFonts w:ascii="Tahoma" w:hAnsi="Tahoma" w:cs="Tahoma"/>
          <w:bCs/>
          <w:sz w:val="18"/>
          <w:szCs w:val="18"/>
        </w:rPr>
        <w:t>Beneficiary information of Finnish entities has been collected in the Trade Register maintained by the Finnish Patent and Registration Office (PRH), and Business Finland may, with the permission of PRH, use its information on beneficial owners and beneficiaries for the monitoring and reporting purposes of RRF funding. The register maintained by PRH does not contain all the beneficiary information, which means that Business Finland may need to request additional information from the beneficiaries. In order to avoid additional information requests, the beneficiary must remind the contractor to submit a notification of beneficial owners as required by the Act on Preventing Money Laundering and notify the Trade Register of changed beneficiary information (</w:t>
      </w:r>
      <w:hyperlink r:id="rId10" w:history="1">
        <w:r w:rsidRPr="004A6CFD">
          <w:rPr>
            <w:rStyle w:val="Hyperlinkki"/>
            <w:rFonts w:ascii="Tahoma" w:hAnsi="Tahoma" w:cs="Tahoma"/>
            <w:bCs/>
            <w:sz w:val="18"/>
            <w:szCs w:val="18"/>
          </w:rPr>
          <w:t>PRH-Trade Register-Notification of beneficial owners</w:t>
        </w:r>
      </w:hyperlink>
      <w:r w:rsidRPr="004A6CFD">
        <w:rPr>
          <w:rFonts w:ascii="Tahoma" w:hAnsi="Tahoma" w:cs="Tahoma"/>
          <w:bCs/>
          <w:sz w:val="18"/>
          <w:szCs w:val="18"/>
        </w:rPr>
        <w:t>).</w:t>
      </w:r>
    </w:p>
    <w:p w14:paraId="5DC1489A" w14:textId="36289123" w:rsidR="003D3C90" w:rsidRPr="004A6CFD" w:rsidRDefault="003A555D" w:rsidP="002104B1">
      <w:pPr>
        <w:rPr>
          <w:rFonts w:ascii="Tahoma" w:hAnsi="Tahoma" w:cs="Tahoma"/>
          <w:bCs/>
          <w:sz w:val="18"/>
          <w:szCs w:val="18"/>
        </w:rPr>
      </w:pPr>
      <w:r w:rsidRPr="004A6CFD">
        <w:rPr>
          <w:rFonts w:ascii="Tahoma" w:hAnsi="Tahoma" w:cs="Tahoma"/>
          <w:bCs/>
          <w:sz w:val="18"/>
          <w:szCs w:val="18"/>
        </w:rPr>
        <w:t>Procurement ID refers to the unique procurement decision identifier associated with the beneficiary’s own accounts.</w:t>
      </w:r>
    </w:p>
    <w:p w14:paraId="1CDCB3E7" w14:textId="77777777" w:rsidR="004A6CFD" w:rsidRDefault="004A6CFD" w:rsidP="009F2CAD">
      <w:pPr>
        <w:spacing w:before="120" w:after="240" w:line="240" w:lineRule="auto"/>
        <w:rPr>
          <w:rFonts w:ascii="Tahoma" w:hAnsi="Tahoma" w:cs="Tahoma"/>
        </w:rPr>
        <w:sectPr w:rsidR="004A6CFD" w:rsidSect="00F82F54">
          <w:headerReference w:type="even" r:id="rId11"/>
          <w:headerReference w:type="default" r:id="rId12"/>
          <w:footerReference w:type="even" r:id="rId13"/>
          <w:footerReference w:type="default" r:id="rId14"/>
          <w:headerReference w:type="first" r:id="rId15"/>
          <w:footerReference w:type="first" r:id="rId16"/>
          <w:pgSz w:w="11906" w:h="16838"/>
          <w:pgMar w:top="1440" w:right="1133" w:bottom="1440" w:left="1440" w:header="708" w:footer="708" w:gutter="0"/>
          <w:cols w:space="708"/>
          <w:docGrid w:linePitch="360"/>
        </w:sectPr>
      </w:pPr>
    </w:p>
    <w:p w14:paraId="6D057705" w14:textId="77777777" w:rsidR="004A6CFD" w:rsidRDefault="004A6CFD" w:rsidP="009F2CAD">
      <w:pPr>
        <w:spacing w:before="120" w:after="240" w:line="240" w:lineRule="auto"/>
        <w:rPr>
          <w:rFonts w:ascii="Tahoma" w:hAnsi="Tahoma" w:cs="Tahoma"/>
        </w:rPr>
      </w:pPr>
    </w:p>
    <w:p w14:paraId="3914BB2C" w14:textId="574FABC6" w:rsidR="0009113C" w:rsidRDefault="003F415F" w:rsidP="009F2CAD">
      <w:pPr>
        <w:spacing w:before="120" w:after="240" w:line="240" w:lineRule="auto"/>
        <w:rPr>
          <w:rFonts w:ascii="Tahoma" w:hAnsi="Tahoma" w:cs="Tahoma"/>
        </w:rPr>
      </w:pPr>
      <w:r w:rsidRPr="004A6CFD">
        <w:rPr>
          <w:rFonts w:ascii="Tahoma" w:hAnsi="Tahoma" w:cs="Tahoma"/>
        </w:rPr>
        <w:t>Fill in this information</w:t>
      </w:r>
    </w:p>
    <w:tbl>
      <w:tblPr>
        <w:tblStyle w:val="TaulukkoRuudukko"/>
        <w:tblW w:w="0" w:type="auto"/>
        <w:tblLayout w:type="fixed"/>
        <w:tblLook w:val="0620" w:firstRow="1" w:lastRow="0" w:firstColumn="0" w:lastColumn="0" w:noHBand="1" w:noVBand="1"/>
      </w:tblPr>
      <w:tblGrid>
        <w:gridCol w:w="6559"/>
        <w:gridCol w:w="3427"/>
        <w:gridCol w:w="3427"/>
      </w:tblGrid>
      <w:tr w:rsidR="00972054" w:rsidRPr="00070E02" w14:paraId="75317C31" w14:textId="77777777" w:rsidTr="00972054">
        <w:trPr>
          <w:trHeight w:hRule="exact" w:val="431"/>
        </w:trPr>
        <w:tc>
          <w:tcPr>
            <w:tcW w:w="6559" w:type="dxa"/>
            <w:tcBorders>
              <w:right w:val="nil"/>
            </w:tcBorders>
            <w:vAlign w:val="bottom"/>
          </w:tcPr>
          <w:p w14:paraId="6993AABE" w14:textId="557D1D47" w:rsidR="00972054" w:rsidRPr="00070E02" w:rsidRDefault="00972054" w:rsidP="00DF2681">
            <w:pPr>
              <w:rPr>
                <w:rFonts w:ascii="Tahoma" w:hAnsi="Tahoma" w:cs="Tahoma"/>
                <w:sz w:val="20"/>
                <w:szCs w:val="20"/>
              </w:rPr>
            </w:pPr>
            <w:r>
              <w:rPr>
                <w:rFonts w:ascii="Tahoma" w:hAnsi="Tahoma" w:cs="Tahoma"/>
                <w:sz w:val="20"/>
                <w:szCs w:val="20"/>
              </w:rPr>
              <w:t>Name of the contractor</w:t>
            </w:r>
          </w:p>
        </w:tc>
        <w:tc>
          <w:tcPr>
            <w:tcW w:w="3427" w:type="dxa"/>
            <w:tcBorders>
              <w:left w:val="nil"/>
              <w:right w:val="nil"/>
            </w:tcBorders>
            <w:vAlign w:val="bottom"/>
          </w:tcPr>
          <w:p w14:paraId="610A2B6A" w14:textId="098C0AD1" w:rsidR="00972054" w:rsidRPr="00070E02" w:rsidRDefault="00972054" w:rsidP="00DF2681">
            <w:pPr>
              <w:rPr>
                <w:rFonts w:ascii="Tahoma" w:hAnsi="Tahoma" w:cs="Tahoma"/>
                <w:sz w:val="20"/>
                <w:szCs w:val="20"/>
              </w:rPr>
            </w:pPr>
            <w:r>
              <w:rPr>
                <w:rFonts w:ascii="Tahoma" w:hAnsi="Tahoma" w:cs="Tahoma"/>
                <w:sz w:val="20"/>
                <w:szCs w:val="20"/>
              </w:rPr>
              <w:t>Contractor’s Business ID</w:t>
            </w:r>
          </w:p>
        </w:tc>
        <w:tc>
          <w:tcPr>
            <w:tcW w:w="3427" w:type="dxa"/>
            <w:tcBorders>
              <w:left w:val="nil"/>
            </w:tcBorders>
            <w:vAlign w:val="bottom"/>
          </w:tcPr>
          <w:p w14:paraId="0A8D98F4" w14:textId="69ABC33F" w:rsidR="00972054" w:rsidRPr="00070E02" w:rsidRDefault="00972054" w:rsidP="00DF2681">
            <w:pPr>
              <w:rPr>
                <w:rFonts w:ascii="Tahoma" w:hAnsi="Tahoma" w:cs="Tahoma"/>
                <w:sz w:val="20"/>
                <w:szCs w:val="20"/>
              </w:rPr>
            </w:pPr>
            <w:r>
              <w:rPr>
                <w:rFonts w:ascii="Tahoma" w:hAnsi="Tahoma" w:cs="Tahoma"/>
                <w:sz w:val="20"/>
                <w:szCs w:val="20"/>
              </w:rPr>
              <w:t>Procurement ID</w:t>
            </w:r>
          </w:p>
        </w:tc>
      </w:tr>
      <w:tr w:rsidR="00972054" w:rsidRPr="00070E02" w14:paraId="45861938" w14:textId="77777777" w:rsidTr="00972054">
        <w:trPr>
          <w:trHeight w:hRule="exact" w:val="360"/>
        </w:trPr>
        <w:tc>
          <w:tcPr>
            <w:tcW w:w="6559" w:type="dxa"/>
            <w:vAlign w:val="bottom"/>
          </w:tcPr>
          <w:p w14:paraId="06765370" w14:textId="77777777" w:rsidR="00972054" w:rsidRPr="00070E02" w:rsidRDefault="00972054" w:rsidP="00DF2681">
            <w:pPr>
              <w:spacing w:after="240"/>
              <w:rPr>
                <w:rFonts w:ascii="Tahoma" w:hAnsi="Tahoma" w:cs="Tahoma"/>
                <w:sz w:val="20"/>
                <w:szCs w:val="20"/>
              </w:rPr>
            </w:pPr>
          </w:p>
        </w:tc>
        <w:tc>
          <w:tcPr>
            <w:tcW w:w="3427" w:type="dxa"/>
            <w:vAlign w:val="bottom"/>
          </w:tcPr>
          <w:p w14:paraId="046BACC2" w14:textId="77777777" w:rsidR="00972054" w:rsidRPr="00070E02" w:rsidRDefault="00972054" w:rsidP="00DF2681">
            <w:pPr>
              <w:spacing w:after="240"/>
              <w:rPr>
                <w:rFonts w:ascii="Tahoma" w:hAnsi="Tahoma" w:cs="Tahoma"/>
                <w:sz w:val="20"/>
                <w:szCs w:val="20"/>
              </w:rPr>
            </w:pPr>
          </w:p>
        </w:tc>
        <w:tc>
          <w:tcPr>
            <w:tcW w:w="3427" w:type="dxa"/>
            <w:vAlign w:val="bottom"/>
          </w:tcPr>
          <w:p w14:paraId="1D865561" w14:textId="77777777" w:rsidR="00972054" w:rsidRPr="00070E02" w:rsidRDefault="00972054" w:rsidP="00DF2681">
            <w:pPr>
              <w:spacing w:after="240"/>
              <w:rPr>
                <w:rFonts w:ascii="Tahoma" w:hAnsi="Tahoma" w:cs="Tahoma"/>
                <w:sz w:val="20"/>
                <w:szCs w:val="20"/>
              </w:rPr>
            </w:pPr>
          </w:p>
        </w:tc>
      </w:tr>
    </w:tbl>
    <w:p w14:paraId="23DA610D" w14:textId="5302EC28" w:rsidR="004A6CFD" w:rsidRDefault="004A6CFD" w:rsidP="009F2CAD">
      <w:pPr>
        <w:spacing w:before="120" w:after="240" w:line="240" w:lineRule="auto"/>
        <w:rPr>
          <w:rFonts w:ascii="Tahoma" w:hAnsi="Tahoma" w:cs="Tahoma"/>
        </w:rPr>
      </w:pPr>
    </w:p>
    <w:tbl>
      <w:tblPr>
        <w:tblStyle w:val="TaulukkoRuudukko"/>
        <w:tblW w:w="13462" w:type="dxa"/>
        <w:tblLook w:val="0620" w:firstRow="1" w:lastRow="0" w:firstColumn="0" w:lastColumn="0" w:noHBand="1" w:noVBand="1"/>
      </w:tblPr>
      <w:tblGrid>
        <w:gridCol w:w="8359"/>
        <w:gridCol w:w="5103"/>
      </w:tblGrid>
      <w:tr w:rsidR="004A6CFD" w:rsidRPr="00070E02" w14:paraId="49F4A0C1" w14:textId="77777777" w:rsidTr="00DF2681">
        <w:tc>
          <w:tcPr>
            <w:tcW w:w="8359" w:type="dxa"/>
            <w:tcBorders>
              <w:right w:val="nil"/>
            </w:tcBorders>
          </w:tcPr>
          <w:p w14:paraId="26F24D88" w14:textId="65517231" w:rsidR="004A6CFD" w:rsidRPr="00070E02" w:rsidRDefault="0071725C" w:rsidP="00DF2681">
            <w:pPr>
              <w:rPr>
                <w:rFonts w:ascii="Tahoma" w:hAnsi="Tahoma" w:cs="Tahoma"/>
                <w:sz w:val="20"/>
                <w:szCs w:val="20"/>
              </w:rPr>
            </w:pPr>
            <w:r>
              <w:rPr>
                <w:rFonts w:ascii="Tahoma" w:hAnsi="Tahoma" w:cs="Tahoma"/>
                <w:sz w:val="20"/>
                <w:szCs w:val="20"/>
              </w:rPr>
              <w:t>Name of the subcontractor</w:t>
            </w:r>
          </w:p>
        </w:tc>
        <w:tc>
          <w:tcPr>
            <w:tcW w:w="5103" w:type="dxa"/>
            <w:tcBorders>
              <w:left w:val="nil"/>
            </w:tcBorders>
          </w:tcPr>
          <w:p w14:paraId="38951287" w14:textId="2DC3EAAF" w:rsidR="004A6CFD" w:rsidRPr="00070E02" w:rsidRDefault="0071725C" w:rsidP="00DF2681">
            <w:pPr>
              <w:rPr>
                <w:rFonts w:ascii="Tahoma" w:hAnsi="Tahoma" w:cs="Tahoma"/>
                <w:sz w:val="20"/>
                <w:szCs w:val="20"/>
              </w:rPr>
            </w:pPr>
            <w:r>
              <w:rPr>
                <w:rFonts w:ascii="Tahoma" w:hAnsi="Tahoma" w:cs="Tahoma"/>
                <w:sz w:val="20"/>
                <w:szCs w:val="20"/>
              </w:rPr>
              <w:t>Subcontractor’s business ID</w:t>
            </w:r>
          </w:p>
        </w:tc>
      </w:tr>
      <w:tr w:rsidR="004A6CFD" w:rsidRPr="00070E02" w14:paraId="42CEBB15" w14:textId="77777777" w:rsidTr="00DF2681">
        <w:tc>
          <w:tcPr>
            <w:tcW w:w="8359" w:type="dxa"/>
          </w:tcPr>
          <w:p w14:paraId="48C7F28A" w14:textId="77777777" w:rsidR="004A6CFD" w:rsidRPr="00070E02" w:rsidRDefault="004A6CFD" w:rsidP="00DF2681">
            <w:pPr>
              <w:rPr>
                <w:rFonts w:ascii="Tahoma" w:hAnsi="Tahoma" w:cs="Tahoma"/>
                <w:sz w:val="20"/>
                <w:szCs w:val="20"/>
              </w:rPr>
            </w:pPr>
          </w:p>
        </w:tc>
        <w:tc>
          <w:tcPr>
            <w:tcW w:w="5103" w:type="dxa"/>
          </w:tcPr>
          <w:p w14:paraId="39B07D96" w14:textId="77777777" w:rsidR="004A6CFD" w:rsidRPr="00070E02" w:rsidRDefault="004A6CFD" w:rsidP="00DF2681">
            <w:pPr>
              <w:rPr>
                <w:rFonts w:ascii="Tahoma" w:hAnsi="Tahoma" w:cs="Tahoma"/>
                <w:sz w:val="20"/>
                <w:szCs w:val="20"/>
              </w:rPr>
            </w:pPr>
          </w:p>
        </w:tc>
      </w:tr>
      <w:tr w:rsidR="004A6CFD" w:rsidRPr="00070E02" w14:paraId="4E3EF02D" w14:textId="77777777" w:rsidTr="00DF2681">
        <w:tc>
          <w:tcPr>
            <w:tcW w:w="8359" w:type="dxa"/>
          </w:tcPr>
          <w:p w14:paraId="0FEBFB6F" w14:textId="77777777" w:rsidR="004A6CFD" w:rsidRPr="00070E02" w:rsidRDefault="004A6CFD" w:rsidP="00DF2681">
            <w:pPr>
              <w:rPr>
                <w:rFonts w:ascii="Tahoma" w:hAnsi="Tahoma" w:cs="Tahoma"/>
                <w:sz w:val="20"/>
                <w:szCs w:val="20"/>
              </w:rPr>
            </w:pPr>
          </w:p>
        </w:tc>
        <w:tc>
          <w:tcPr>
            <w:tcW w:w="5103" w:type="dxa"/>
          </w:tcPr>
          <w:p w14:paraId="6B198CE4" w14:textId="77777777" w:rsidR="004A6CFD" w:rsidRPr="00070E02" w:rsidRDefault="004A6CFD" w:rsidP="00DF2681">
            <w:pPr>
              <w:rPr>
                <w:rFonts w:ascii="Tahoma" w:hAnsi="Tahoma" w:cs="Tahoma"/>
                <w:sz w:val="20"/>
                <w:szCs w:val="20"/>
              </w:rPr>
            </w:pPr>
          </w:p>
        </w:tc>
      </w:tr>
      <w:tr w:rsidR="004A6CFD" w:rsidRPr="00070E02" w14:paraId="351FE4B2" w14:textId="77777777" w:rsidTr="00DF2681">
        <w:tc>
          <w:tcPr>
            <w:tcW w:w="8359" w:type="dxa"/>
          </w:tcPr>
          <w:p w14:paraId="5F90D72C" w14:textId="77777777" w:rsidR="004A6CFD" w:rsidRPr="00070E02" w:rsidRDefault="004A6CFD" w:rsidP="00DF2681">
            <w:pPr>
              <w:rPr>
                <w:rFonts w:ascii="Tahoma" w:hAnsi="Tahoma" w:cs="Tahoma"/>
                <w:sz w:val="20"/>
                <w:szCs w:val="20"/>
              </w:rPr>
            </w:pPr>
          </w:p>
        </w:tc>
        <w:tc>
          <w:tcPr>
            <w:tcW w:w="5103" w:type="dxa"/>
          </w:tcPr>
          <w:p w14:paraId="529B913E" w14:textId="77777777" w:rsidR="004A6CFD" w:rsidRPr="00070E02" w:rsidRDefault="004A6CFD" w:rsidP="00DF2681">
            <w:pPr>
              <w:rPr>
                <w:rFonts w:ascii="Tahoma" w:hAnsi="Tahoma" w:cs="Tahoma"/>
                <w:sz w:val="20"/>
                <w:szCs w:val="20"/>
              </w:rPr>
            </w:pPr>
          </w:p>
        </w:tc>
      </w:tr>
      <w:tr w:rsidR="004A6CFD" w:rsidRPr="00070E02" w14:paraId="79ECCEBA" w14:textId="77777777" w:rsidTr="00DF2681">
        <w:tc>
          <w:tcPr>
            <w:tcW w:w="8359" w:type="dxa"/>
          </w:tcPr>
          <w:p w14:paraId="23954D18" w14:textId="77777777" w:rsidR="004A6CFD" w:rsidRPr="00070E02" w:rsidRDefault="004A6CFD" w:rsidP="00DF2681">
            <w:pPr>
              <w:rPr>
                <w:rFonts w:ascii="Tahoma" w:hAnsi="Tahoma" w:cs="Tahoma"/>
                <w:sz w:val="20"/>
                <w:szCs w:val="20"/>
              </w:rPr>
            </w:pPr>
          </w:p>
        </w:tc>
        <w:tc>
          <w:tcPr>
            <w:tcW w:w="5103" w:type="dxa"/>
          </w:tcPr>
          <w:p w14:paraId="31BB4FB0" w14:textId="77777777" w:rsidR="004A6CFD" w:rsidRPr="00070E02" w:rsidRDefault="004A6CFD" w:rsidP="00DF2681">
            <w:pPr>
              <w:rPr>
                <w:rFonts w:ascii="Tahoma" w:hAnsi="Tahoma" w:cs="Tahoma"/>
                <w:sz w:val="20"/>
                <w:szCs w:val="20"/>
              </w:rPr>
            </w:pPr>
          </w:p>
        </w:tc>
      </w:tr>
    </w:tbl>
    <w:p w14:paraId="29CE41A3" w14:textId="37F0EE17" w:rsidR="0009113C" w:rsidRDefault="0009113C" w:rsidP="002C0BAC">
      <w:pPr>
        <w:rPr>
          <w:rFonts w:ascii="Tahoma" w:hAnsi="Tahoma" w:cs="Tahoma"/>
          <w:sz w:val="20"/>
          <w:szCs w:val="20"/>
        </w:rPr>
      </w:pPr>
    </w:p>
    <w:p w14:paraId="2A30FD13" w14:textId="74021CFF" w:rsidR="004A4D86" w:rsidRDefault="004A4D86" w:rsidP="002C0BAC">
      <w:pPr>
        <w:rPr>
          <w:rFonts w:ascii="Tahoma" w:hAnsi="Tahoma" w:cs="Tahoma"/>
        </w:rPr>
      </w:pPr>
      <w:r w:rsidRPr="0071725C">
        <w:rPr>
          <w:rFonts w:ascii="Tahoma" w:hAnsi="Tahoma" w:cs="Tahoma"/>
        </w:rPr>
        <w:t xml:space="preserve">If there is more than one contractor, add a new table for each contractor and its subcontractors. </w:t>
      </w:r>
      <w:r w:rsidR="0071725C">
        <w:rPr>
          <w:rFonts w:ascii="Tahoma" w:hAnsi="Tahoma" w:cs="Tahoma"/>
        </w:rPr>
        <w:br/>
        <w:t>The connection between the contractor and</w:t>
      </w:r>
      <w:r w:rsidRPr="0071725C">
        <w:rPr>
          <w:rFonts w:ascii="Tahoma" w:hAnsi="Tahoma" w:cs="Tahoma"/>
        </w:rPr>
        <w:t xml:space="preserve"> </w:t>
      </w:r>
      <w:r w:rsidR="0071725C">
        <w:rPr>
          <w:rFonts w:ascii="Tahoma" w:hAnsi="Tahoma" w:cs="Tahoma"/>
        </w:rPr>
        <w:t xml:space="preserve">the </w:t>
      </w:r>
      <w:r w:rsidRPr="0071725C">
        <w:rPr>
          <w:rFonts w:ascii="Tahoma" w:hAnsi="Tahoma" w:cs="Tahoma"/>
        </w:rPr>
        <w:t>subcontractors</w:t>
      </w:r>
      <w:r w:rsidR="0071725C">
        <w:rPr>
          <w:rFonts w:ascii="Tahoma" w:hAnsi="Tahoma" w:cs="Tahoma"/>
        </w:rPr>
        <w:t xml:space="preserve"> it uses must be verifiable</w:t>
      </w:r>
      <w:r w:rsidRPr="0071725C">
        <w:rPr>
          <w:rFonts w:ascii="Tahoma" w:hAnsi="Tahoma" w:cs="Tahoma"/>
        </w:rPr>
        <w:t>.</w:t>
      </w:r>
    </w:p>
    <w:p w14:paraId="14595F82" w14:textId="43B1B992" w:rsidR="0071725C" w:rsidRDefault="0071725C" w:rsidP="002C0BAC">
      <w:pPr>
        <w:rPr>
          <w:rFonts w:ascii="Tahoma" w:hAnsi="Tahoma" w:cs="Tahoma"/>
        </w:rPr>
      </w:pPr>
    </w:p>
    <w:p w14:paraId="1428EA7C" w14:textId="2266E19B" w:rsidR="0071725C" w:rsidRPr="0071725C" w:rsidRDefault="00197D40" w:rsidP="0071725C">
      <w:pPr>
        <w:shd w:val="clear" w:color="auto" w:fill="FFFFFF"/>
        <w:spacing w:before="100" w:beforeAutospacing="1" w:after="0" w:line="240" w:lineRule="auto"/>
        <w:rPr>
          <w:rFonts w:ascii="Tahoma" w:hAnsi="Tahoma" w:cs="Tahoma"/>
        </w:rPr>
      </w:pPr>
      <w:hyperlink r:id="rId17" w:history="1">
        <w:r w:rsidR="0071725C" w:rsidRPr="00972054">
          <w:rPr>
            <w:rStyle w:val="Hyperlinkki"/>
            <w:rFonts w:ascii="Tahoma" w:hAnsi="Tahoma" w:cs="Tahoma"/>
            <w:sz w:val="24"/>
            <w:szCs w:val="24"/>
          </w:rPr>
          <w:t xml:space="preserve">Privacy statement for </w:t>
        </w:r>
        <w:r w:rsidR="00C77B42" w:rsidRPr="00972054">
          <w:rPr>
            <w:rStyle w:val="Hyperlinkki"/>
            <w:rFonts w:ascii="Tahoma" w:hAnsi="Tahoma" w:cs="Tahoma"/>
            <w:sz w:val="24"/>
            <w:szCs w:val="24"/>
          </w:rPr>
          <w:t xml:space="preserve">the </w:t>
        </w:r>
        <w:r w:rsidR="0071725C" w:rsidRPr="00972054">
          <w:rPr>
            <w:rStyle w:val="Hyperlinkki"/>
            <w:rFonts w:ascii="Tahoma" w:hAnsi="Tahoma" w:cs="Tahoma"/>
            <w:sz w:val="24"/>
            <w:szCs w:val="24"/>
          </w:rPr>
          <w:t>customer register of Business Finland's funding information system </w:t>
        </w:r>
      </w:hyperlink>
    </w:p>
    <w:sectPr w:rsidR="0071725C" w:rsidRPr="0071725C" w:rsidSect="004A6CFD">
      <w:pgSz w:w="16838" w:h="11906" w:orient="landscape"/>
      <w:pgMar w:top="1440" w:right="1440" w:bottom="113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9E9D1" w14:textId="77777777" w:rsidR="00F43D01" w:rsidRDefault="00F43D01" w:rsidP="00BA170E">
      <w:pPr>
        <w:spacing w:after="0" w:line="240" w:lineRule="auto"/>
      </w:pPr>
      <w:r>
        <w:separator/>
      </w:r>
    </w:p>
  </w:endnote>
  <w:endnote w:type="continuationSeparator" w:id="0">
    <w:p w14:paraId="402448BF" w14:textId="77777777" w:rsidR="00F43D01" w:rsidRDefault="00F43D01" w:rsidP="00BA1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nlandica">
    <w:panose1 w:val="00000500000000000000"/>
    <w:charset w:val="00"/>
    <w:family w:val="auto"/>
    <w:pitch w:val="variable"/>
    <w:sig w:usb0="00000007" w:usb1="00000000" w:usb2="00000000" w:usb3="00000000" w:csb0="0000001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77502" w14:textId="77777777" w:rsidR="00C77B42" w:rsidRDefault="00C77B42">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08BC" w14:textId="77777777" w:rsidR="00C77B42" w:rsidRDefault="00C77B42">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71AAB" w14:textId="77777777" w:rsidR="00C77B42" w:rsidRDefault="00C77B42">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A2FBF" w14:textId="77777777" w:rsidR="00F43D01" w:rsidRDefault="00F43D01" w:rsidP="00BA170E">
      <w:pPr>
        <w:spacing w:after="0" w:line="240" w:lineRule="auto"/>
      </w:pPr>
      <w:r>
        <w:separator/>
      </w:r>
    </w:p>
  </w:footnote>
  <w:footnote w:type="continuationSeparator" w:id="0">
    <w:p w14:paraId="5DEA057B" w14:textId="77777777" w:rsidR="00F43D01" w:rsidRDefault="00F43D01" w:rsidP="00BA1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B27D9" w14:textId="77777777" w:rsidR="00C77B42" w:rsidRDefault="00C77B42">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56A5D" w14:textId="2ED41A9C" w:rsidR="002104B1" w:rsidRPr="00C52381" w:rsidRDefault="00BA170E" w:rsidP="00B3146D">
    <w:pPr>
      <w:pStyle w:val="Yltunniste"/>
      <w:tabs>
        <w:tab w:val="clear" w:pos="4513"/>
        <w:tab w:val="left" w:pos="4111"/>
      </w:tabs>
      <w:rPr>
        <w:rFonts w:ascii="Tahoma" w:hAnsi="Tahoma" w:cs="Tahoma"/>
        <w:sz w:val="18"/>
        <w:szCs w:val="18"/>
      </w:rPr>
    </w:pPr>
    <w:r>
      <w:rPr>
        <w:noProof/>
      </w:rPr>
      <w:drawing>
        <wp:anchor distT="0" distB="0" distL="114300" distR="114300" simplePos="0" relativeHeight="251659264" behindDoc="0" locked="0" layoutInCell="1" allowOverlap="1" wp14:anchorId="58A2AD0D" wp14:editId="73D5C421">
          <wp:simplePos x="0" y="0"/>
          <wp:positionH relativeFrom="column">
            <wp:posOffset>-390525</wp:posOffset>
          </wp:positionH>
          <wp:positionV relativeFrom="paragraph">
            <wp:posOffset>-48260</wp:posOffset>
          </wp:positionV>
          <wp:extent cx="952500" cy="400050"/>
          <wp:effectExtent l="0" t="0" r="0" b="0"/>
          <wp:wrapSquare wrapText="bothSides"/>
          <wp:docPr id="2" name="Kuva 2" descr="C:\Users\SN\Pictures\Logos\bf_logo_blue_rgb_100.png"/>
          <wp:cNvGraphicFramePr/>
          <a:graphic xmlns:a="http://schemas.openxmlformats.org/drawingml/2006/main">
            <a:graphicData uri="http://schemas.openxmlformats.org/drawingml/2006/picture">
              <pic:pic xmlns:pic="http://schemas.openxmlformats.org/drawingml/2006/picture">
                <pic:nvPicPr>
                  <pic:cNvPr id="3" name="Kuva 3" descr="C:\Users\SN\Pictures\Logot\bf_logo_blue_rgb_100.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400050"/>
                  </a:xfrm>
                  <a:prstGeom prst="rect">
                    <a:avLst/>
                  </a:prstGeom>
                  <a:noFill/>
                  <a:ln>
                    <a:noFill/>
                  </a:ln>
                </pic:spPr>
              </pic:pic>
            </a:graphicData>
          </a:graphic>
        </wp:anchor>
      </w:drawing>
    </w:r>
    <w:r>
      <w:tab/>
    </w:r>
    <w:r w:rsidRPr="00C52381">
      <w:rPr>
        <w:rFonts w:ascii="Tahoma" w:hAnsi="Tahoma" w:cs="Tahoma"/>
        <w:sz w:val="18"/>
        <w:szCs w:val="18"/>
      </w:rPr>
      <w:t>NOTIFICATION</w:t>
    </w:r>
    <w:r w:rsidR="00C52381" w:rsidRPr="00C52381">
      <w:rPr>
        <w:rFonts w:ascii="Tahoma" w:hAnsi="Tahoma" w:cs="Tahoma"/>
        <w:sz w:val="18"/>
        <w:szCs w:val="18"/>
      </w:rPr>
      <w:t xml:space="preserve"> CONCERNING PROJECT </w:t>
    </w:r>
    <w:proofErr w:type="spellStart"/>
    <w:r w:rsidR="00C52381" w:rsidRPr="00C52381">
      <w:rPr>
        <w:rFonts w:ascii="Tahoma" w:hAnsi="Tahoma" w:cs="Tahoma"/>
        <w:sz w:val="18"/>
        <w:szCs w:val="18"/>
      </w:rPr>
      <w:t>xxxx</w:t>
    </w:r>
    <w:proofErr w:type="spellEnd"/>
    <w:r w:rsidR="00C52381" w:rsidRPr="00C52381">
      <w:rPr>
        <w:rFonts w:ascii="Tahoma" w:hAnsi="Tahoma" w:cs="Tahoma"/>
        <w:sz w:val="18"/>
        <w:szCs w:val="18"/>
      </w:rPr>
      <w:t>/31/20xx</w:t>
    </w:r>
    <w:r w:rsidRPr="00C52381">
      <w:rPr>
        <w:rFonts w:ascii="Tahoma" w:hAnsi="Tahoma" w:cs="Tahoma"/>
        <w:sz w:val="18"/>
        <w:szCs w:val="18"/>
      </w:rPr>
      <w:t xml:space="preserve"> </w:t>
    </w:r>
  </w:p>
  <w:p w14:paraId="5D94E0C3" w14:textId="4D9E566B" w:rsidR="00BA170E" w:rsidRPr="00BA170E" w:rsidRDefault="002104B1" w:rsidP="002104B1">
    <w:pPr>
      <w:pStyle w:val="Yltunniste"/>
      <w:tabs>
        <w:tab w:val="clear" w:pos="4513"/>
        <w:tab w:val="left" w:pos="4111"/>
      </w:tabs>
      <w:ind w:left="4111"/>
      <w:rPr>
        <w:rFonts w:ascii="Finlandica" w:hAnsi="Finlandica" w:cs="Arial"/>
        <w:sz w:val="20"/>
        <w:szCs w:val="20"/>
      </w:rPr>
    </w:pPr>
    <w:r w:rsidRPr="00C52381">
      <w:rPr>
        <w:rFonts w:ascii="Tahoma" w:hAnsi="Tahoma" w:cs="Tahoma"/>
        <w:sz w:val="18"/>
        <w:szCs w:val="18"/>
      </w:rPr>
      <w:t>Contractor and subcontractor information</w:t>
    </w:r>
    <w:r>
      <w:rPr>
        <w:rFonts w:ascii="Finlandica" w:hAnsi="Finlandica"/>
        <w:sz w:val="20"/>
        <w:szCs w:val="20"/>
      </w:rPr>
      <w:br/>
    </w:r>
    <w:r>
      <w:rPr>
        <w:rFonts w:ascii="Finlandica" w:hAnsi="Finlandica"/>
        <w:sz w:val="20"/>
        <w:szCs w:val="20"/>
      </w:rPr>
      <w:tab/>
    </w:r>
  </w:p>
  <w:p w14:paraId="337F742E" w14:textId="77777777" w:rsidR="00BA170E" w:rsidRDefault="00BA170E" w:rsidP="00BA170E">
    <w:pPr>
      <w:pStyle w:val="Yltunniste"/>
      <w:tabs>
        <w:tab w:val="clear" w:pos="4513"/>
        <w:tab w:val="left" w:pos="453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C3058" w14:textId="77777777" w:rsidR="00C77B42" w:rsidRDefault="00C77B42">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E35A6"/>
    <w:multiLevelType w:val="multilevel"/>
    <w:tmpl w:val="D09A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CE5E24"/>
    <w:multiLevelType w:val="hybridMultilevel"/>
    <w:tmpl w:val="60A65D5C"/>
    <w:lvl w:ilvl="0" w:tplc="73DC52AC">
      <w:numFmt w:val="bullet"/>
      <w:lvlText w:val="-"/>
      <w:lvlJc w:val="left"/>
      <w:pPr>
        <w:ind w:left="1494" w:hanging="360"/>
      </w:pPr>
      <w:rPr>
        <w:rFonts w:ascii="Finlandica" w:eastAsiaTheme="minorHAnsi" w:hAnsi="Finlandica" w:cstheme="minorBidi" w:hint="default"/>
      </w:rPr>
    </w:lvl>
    <w:lvl w:ilvl="1" w:tplc="73DC52AC">
      <w:numFmt w:val="bullet"/>
      <w:lvlText w:val="-"/>
      <w:lvlJc w:val="left"/>
      <w:pPr>
        <w:ind w:left="2214" w:hanging="360"/>
      </w:pPr>
      <w:rPr>
        <w:rFonts w:ascii="Finlandica" w:eastAsiaTheme="minorHAnsi" w:hAnsi="Finlandica" w:cstheme="minorBidi" w:hint="default"/>
      </w:rPr>
    </w:lvl>
    <w:lvl w:ilvl="2" w:tplc="040B0005" w:tentative="1">
      <w:start w:val="1"/>
      <w:numFmt w:val="bullet"/>
      <w:lvlText w:val=""/>
      <w:lvlJc w:val="left"/>
      <w:pPr>
        <w:ind w:left="2934" w:hanging="360"/>
      </w:pPr>
      <w:rPr>
        <w:rFonts w:ascii="Wingdings" w:hAnsi="Wingdings" w:hint="default"/>
      </w:rPr>
    </w:lvl>
    <w:lvl w:ilvl="3" w:tplc="040B0001" w:tentative="1">
      <w:start w:val="1"/>
      <w:numFmt w:val="bullet"/>
      <w:lvlText w:val=""/>
      <w:lvlJc w:val="left"/>
      <w:pPr>
        <w:ind w:left="3654" w:hanging="360"/>
      </w:pPr>
      <w:rPr>
        <w:rFonts w:ascii="Symbol" w:hAnsi="Symbol" w:hint="default"/>
      </w:rPr>
    </w:lvl>
    <w:lvl w:ilvl="4" w:tplc="040B0003" w:tentative="1">
      <w:start w:val="1"/>
      <w:numFmt w:val="bullet"/>
      <w:lvlText w:val="o"/>
      <w:lvlJc w:val="left"/>
      <w:pPr>
        <w:ind w:left="4374" w:hanging="360"/>
      </w:pPr>
      <w:rPr>
        <w:rFonts w:ascii="Courier New" w:hAnsi="Courier New" w:cs="Courier New" w:hint="default"/>
      </w:rPr>
    </w:lvl>
    <w:lvl w:ilvl="5" w:tplc="040B0005" w:tentative="1">
      <w:start w:val="1"/>
      <w:numFmt w:val="bullet"/>
      <w:lvlText w:val=""/>
      <w:lvlJc w:val="left"/>
      <w:pPr>
        <w:ind w:left="5094" w:hanging="360"/>
      </w:pPr>
      <w:rPr>
        <w:rFonts w:ascii="Wingdings" w:hAnsi="Wingdings" w:hint="default"/>
      </w:rPr>
    </w:lvl>
    <w:lvl w:ilvl="6" w:tplc="040B0001" w:tentative="1">
      <w:start w:val="1"/>
      <w:numFmt w:val="bullet"/>
      <w:lvlText w:val=""/>
      <w:lvlJc w:val="left"/>
      <w:pPr>
        <w:ind w:left="5814" w:hanging="360"/>
      </w:pPr>
      <w:rPr>
        <w:rFonts w:ascii="Symbol" w:hAnsi="Symbol" w:hint="default"/>
      </w:rPr>
    </w:lvl>
    <w:lvl w:ilvl="7" w:tplc="040B0003" w:tentative="1">
      <w:start w:val="1"/>
      <w:numFmt w:val="bullet"/>
      <w:lvlText w:val="o"/>
      <w:lvlJc w:val="left"/>
      <w:pPr>
        <w:ind w:left="6534" w:hanging="360"/>
      </w:pPr>
      <w:rPr>
        <w:rFonts w:ascii="Courier New" w:hAnsi="Courier New" w:cs="Courier New" w:hint="default"/>
      </w:rPr>
    </w:lvl>
    <w:lvl w:ilvl="8" w:tplc="040B0005" w:tentative="1">
      <w:start w:val="1"/>
      <w:numFmt w:val="bullet"/>
      <w:lvlText w:val=""/>
      <w:lvlJc w:val="left"/>
      <w:pPr>
        <w:ind w:left="725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0E"/>
    <w:rsid w:val="000406E7"/>
    <w:rsid w:val="0006660B"/>
    <w:rsid w:val="00067871"/>
    <w:rsid w:val="0009113C"/>
    <w:rsid w:val="000A1854"/>
    <w:rsid w:val="000C19EE"/>
    <w:rsid w:val="000E3FE9"/>
    <w:rsid w:val="00107140"/>
    <w:rsid w:val="00123913"/>
    <w:rsid w:val="00146DB1"/>
    <w:rsid w:val="001627E6"/>
    <w:rsid w:val="0017261D"/>
    <w:rsid w:val="001832D4"/>
    <w:rsid w:val="001862DC"/>
    <w:rsid w:val="00193D2D"/>
    <w:rsid w:val="00197D40"/>
    <w:rsid w:val="001E1DF7"/>
    <w:rsid w:val="002104B1"/>
    <w:rsid w:val="00227EAD"/>
    <w:rsid w:val="00257918"/>
    <w:rsid w:val="00262D6F"/>
    <w:rsid w:val="002715F5"/>
    <w:rsid w:val="00290E8E"/>
    <w:rsid w:val="002C03B2"/>
    <w:rsid w:val="002C0BAC"/>
    <w:rsid w:val="002D60FB"/>
    <w:rsid w:val="00302D52"/>
    <w:rsid w:val="003A555D"/>
    <w:rsid w:val="003B1B8A"/>
    <w:rsid w:val="003B4121"/>
    <w:rsid w:val="003B5A7E"/>
    <w:rsid w:val="003D3C90"/>
    <w:rsid w:val="003F415F"/>
    <w:rsid w:val="003F65B6"/>
    <w:rsid w:val="0044251A"/>
    <w:rsid w:val="004610AA"/>
    <w:rsid w:val="00477787"/>
    <w:rsid w:val="004802C8"/>
    <w:rsid w:val="00484BC5"/>
    <w:rsid w:val="0048629F"/>
    <w:rsid w:val="004A4D86"/>
    <w:rsid w:val="004A67F7"/>
    <w:rsid w:val="004A6CFD"/>
    <w:rsid w:val="00516245"/>
    <w:rsid w:val="005237F5"/>
    <w:rsid w:val="005376DD"/>
    <w:rsid w:val="00541A78"/>
    <w:rsid w:val="00557CA3"/>
    <w:rsid w:val="005630BA"/>
    <w:rsid w:val="005A5B7C"/>
    <w:rsid w:val="005D4690"/>
    <w:rsid w:val="005F0A18"/>
    <w:rsid w:val="0061503C"/>
    <w:rsid w:val="00674972"/>
    <w:rsid w:val="006C1DB0"/>
    <w:rsid w:val="006D6C13"/>
    <w:rsid w:val="0071725C"/>
    <w:rsid w:val="00725F5C"/>
    <w:rsid w:val="007448E2"/>
    <w:rsid w:val="007F6A5C"/>
    <w:rsid w:val="00832031"/>
    <w:rsid w:val="00877D3C"/>
    <w:rsid w:val="008C11B8"/>
    <w:rsid w:val="008F63BC"/>
    <w:rsid w:val="00911A7F"/>
    <w:rsid w:val="00912CB5"/>
    <w:rsid w:val="00922186"/>
    <w:rsid w:val="009306F1"/>
    <w:rsid w:val="00953297"/>
    <w:rsid w:val="00972054"/>
    <w:rsid w:val="009C6A1D"/>
    <w:rsid w:val="009D1873"/>
    <w:rsid w:val="009F2CAD"/>
    <w:rsid w:val="00A00CCA"/>
    <w:rsid w:val="00A202B6"/>
    <w:rsid w:val="00A21276"/>
    <w:rsid w:val="00A45610"/>
    <w:rsid w:val="00A72E76"/>
    <w:rsid w:val="00A72FE4"/>
    <w:rsid w:val="00A932A3"/>
    <w:rsid w:val="00AB688D"/>
    <w:rsid w:val="00B01F2B"/>
    <w:rsid w:val="00B3146D"/>
    <w:rsid w:val="00B537AF"/>
    <w:rsid w:val="00BA170E"/>
    <w:rsid w:val="00BA5240"/>
    <w:rsid w:val="00BB1151"/>
    <w:rsid w:val="00C23A9F"/>
    <w:rsid w:val="00C270A7"/>
    <w:rsid w:val="00C52381"/>
    <w:rsid w:val="00C62395"/>
    <w:rsid w:val="00C72016"/>
    <w:rsid w:val="00C77B42"/>
    <w:rsid w:val="00C90289"/>
    <w:rsid w:val="00CB5EB6"/>
    <w:rsid w:val="00CB784B"/>
    <w:rsid w:val="00D005D0"/>
    <w:rsid w:val="00D02360"/>
    <w:rsid w:val="00D0505F"/>
    <w:rsid w:val="00D12A25"/>
    <w:rsid w:val="00D12F37"/>
    <w:rsid w:val="00D1646B"/>
    <w:rsid w:val="00D27431"/>
    <w:rsid w:val="00D42FD3"/>
    <w:rsid w:val="00D44978"/>
    <w:rsid w:val="00D63EAD"/>
    <w:rsid w:val="00D64A2C"/>
    <w:rsid w:val="00DC0EDF"/>
    <w:rsid w:val="00DE0162"/>
    <w:rsid w:val="00DE3CF7"/>
    <w:rsid w:val="00E57484"/>
    <w:rsid w:val="00E839D9"/>
    <w:rsid w:val="00EE04FE"/>
    <w:rsid w:val="00EF1C08"/>
    <w:rsid w:val="00F43D01"/>
    <w:rsid w:val="00F45A38"/>
    <w:rsid w:val="00F62A1A"/>
    <w:rsid w:val="00F804E1"/>
    <w:rsid w:val="00F82F54"/>
    <w:rsid w:val="00F86F76"/>
    <w:rsid w:val="00F908F2"/>
    <w:rsid w:val="00FF6E6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B3103"/>
  <w15:chartTrackingRefBased/>
  <w15:docId w15:val="{A775FC7F-FDB7-46FE-9DEB-4ABD3B29E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Otsikko2"/>
    <w:next w:val="Leipteksti"/>
    <w:link w:val="Otsikko1Char"/>
    <w:uiPriority w:val="99"/>
    <w:qFormat/>
    <w:rsid w:val="00BA170E"/>
    <w:pPr>
      <w:spacing w:before="130" w:line="280" w:lineRule="atLeast"/>
      <w:outlineLvl w:val="0"/>
    </w:pPr>
    <w:rPr>
      <w:rFonts w:ascii="Times New Roman" w:eastAsia="Times New Roman" w:hAnsi="Times New Roman" w:cs="Times New Roman"/>
      <w:b/>
      <w:color w:val="auto"/>
      <w:sz w:val="24"/>
      <w:szCs w:val="20"/>
    </w:rPr>
  </w:style>
  <w:style w:type="paragraph" w:styleId="Otsikko2">
    <w:name w:val="heading 2"/>
    <w:basedOn w:val="Normaali"/>
    <w:next w:val="Normaali"/>
    <w:link w:val="Otsikko2Char"/>
    <w:uiPriority w:val="9"/>
    <w:semiHidden/>
    <w:unhideWhenUsed/>
    <w:qFormat/>
    <w:rsid w:val="00BA170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BA170E"/>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BA170E"/>
  </w:style>
  <w:style w:type="paragraph" w:styleId="Alatunniste">
    <w:name w:val="footer"/>
    <w:basedOn w:val="Normaali"/>
    <w:link w:val="AlatunnisteChar"/>
    <w:uiPriority w:val="99"/>
    <w:unhideWhenUsed/>
    <w:rsid w:val="00BA170E"/>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BA170E"/>
  </w:style>
  <w:style w:type="character" w:customStyle="1" w:styleId="Otsikko1Char">
    <w:name w:val="Otsikko 1 Char"/>
    <w:basedOn w:val="Kappaleenoletusfontti"/>
    <w:link w:val="Otsikko1"/>
    <w:uiPriority w:val="99"/>
    <w:rsid w:val="00BA170E"/>
    <w:rPr>
      <w:rFonts w:ascii="Times New Roman" w:eastAsia="Times New Roman" w:hAnsi="Times New Roman" w:cs="Times New Roman"/>
      <w:b/>
      <w:sz w:val="24"/>
      <w:szCs w:val="20"/>
    </w:rPr>
  </w:style>
  <w:style w:type="character" w:customStyle="1" w:styleId="Otsikko2Char">
    <w:name w:val="Otsikko 2 Char"/>
    <w:basedOn w:val="Kappaleenoletusfontti"/>
    <w:link w:val="Otsikko2"/>
    <w:uiPriority w:val="9"/>
    <w:semiHidden/>
    <w:rsid w:val="00BA170E"/>
    <w:rPr>
      <w:rFonts w:asciiTheme="majorHAnsi" w:eastAsiaTheme="majorEastAsia" w:hAnsiTheme="majorHAnsi" w:cstheme="majorBidi"/>
      <w:color w:val="2E74B5" w:themeColor="accent1" w:themeShade="BF"/>
      <w:sz w:val="26"/>
      <w:szCs w:val="26"/>
    </w:rPr>
  </w:style>
  <w:style w:type="paragraph" w:styleId="Leipteksti">
    <w:name w:val="Body Text"/>
    <w:basedOn w:val="Normaali"/>
    <w:link w:val="LeiptekstiChar"/>
    <w:uiPriority w:val="99"/>
    <w:semiHidden/>
    <w:unhideWhenUsed/>
    <w:rsid w:val="00BA170E"/>
    <w:pPr>
      <w:spacing w:after="120"/>
    </w:pPr>
  </w:style>
  <w:style w:type="character" w:customStyle="1" w:styleId="LeiptekstiChar">
    <w:name w:val="Leipäteksti Char"/>
    <w:basedOn w:val="Kappaleenoletusfontti"/>
    <w:link w:val="Leipteksti"/>
    <w:uiPriority w:val="99"/>
    <w:semiHidden/>
    <w:rsid w:val="00BA170E"/>
  </w:style>
  <w:style w:type="paragraph" w:styleId="Luettelokappale">
    <w:name w:val="List Paragraph"/>
    <w:basedOn w:val="Normaali"/>
    <w:uiPriority w:val="34"/>
    <w:qFormat/>
    <w:rsid w:val="00BA170E"/>
    <w:pPr>
      <w:ind w:left="720"/>
      <w:contextualSpacing/>
    </w:pPr>
  </w:style>
  <w:style w:type="paragraph" w:styleId="Eivli">
    <w:name w:val="No Spacing"/>
    <w:link w:val="EivliChar"/>
    <w:uiPriority w:val="1"/>
    <w:qFormat/>
    <w:rsid w:val="00A72E76"/>
    <w:pPr>
      <w:spacing w:after="0" w:line="240" w:lineRule="auto"/>
    </w:pPr>
    <w:rPr>
      <w:rFonts w:eastAsiaTheme="minorEastAsia"/>
      <w:lang w:eastAsia="fi-FI"/>
    </w:rPr>
  </w:style>
  <w:style w:type="character" w:customStyle="1" w:styleId="EivliChar">
    <w:name w:val="Ei väliä Char"/>
    <w:basedOn w:val="Kappaleenoletusfontti"/>
    <w:link w:val="Eivli"/>
    <w:uiPriority w:val="1"/>
    <w:rsid w:val="00A72E76"/>
    <w:rPr>
      <w:rFonts w:eastAsiaTheme="minorEastAsia"/>
      <w:lang w:eastAsia="fi-FI"/>
    </w:rPr>
  </w:style>
  <w:style w:type="table" w:styleId="TaulukkoRuudukko">
    <w:name w:val="Table Grid"/>
    <w:basedOn w:val="Normaalitaulukko"/>
    <w:uiPriority w:val="39"/>
    <w:rsid w:val="00FF6E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taulukkoruudukko">
    <w:name w:val="Grid Table Light"/>
    <w:basedOn w:val="Normaalitaulukko"/>
    <w:uiPriority w:val="40"/>
    <w:rsid w:val="00FF6E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Yksinkertainentaulukko1">
    <w:name w:val="Plain Table 1"/>
    <w:basedOn w:val="Normaalitaulukko"/>
    <w:uiPriority w:val="41"/>
    <w:rsid w:val="0009113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Yksinkertainentaulukko2">
    <w:name w:val="Plain Table 2"/>
    <w:basedOn w:val="Normaalitaulukko"/>
    <w:uiPriority w:val="42"/>
    <w:rsid w:val="002715F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Kommentinviite">
    <w:name w:val="annotation reference"/>
    <w:basedOn w:val="Kappaleenoletusfontti"/>
    <w:uiPriority w:val="99"/>
    <w:semiHidden/>
    <w:unhideWhenUsed/>
    <w:rsid w:val="00D42FD3"/>
    <w:rPr>
      <w:sz w:val="16"/>
      <w:szCs w:val="16"/>
    </w:rPr>
  </w:style>
  <w:style w:type="paragraph" w:styleId="Kommentinteksti">
    <w:name w:val="annotation text"/>
    <w:basedOn w:val="Normaali"/>
    <w:link w:val="KommentintekstiChar"/>
    <w:uiPriority w:val="99"/>
    <w:semiHidden/>
    <w:unhideWhenUsed/>
    <w:rsid w:val="00D42FD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D42FD3"/>
    <w:rPr>
      <w:sz w:val="20"/>
      <w:szCs w:val="20"/>
    </w:rPr>
  </w:style>
  <w:style w:type="paragraph" w:styleId="Kommentinotsikko">
    <w:name w:val="annotation subject"/>
    <w:basedOn w:val="Kommentinteksti"/>
    <w:next w:val="Kommentinteksti"/>
    <w:link w:val="KommentinotsikkoChar"/>
    <w:uiPriority w:val="99"/>
    <w:semiHidden/>
    <w:unhideWhenUsed/>
    <w:rsid w:val="00D42FD3"/>
    <w:rPr>
      <w:b/>
      <w:bCs/>
    </w:rPr>
  </w:style>
  <w:style w:type="character" w:customStyle="1" w:styleId="KommentinotsikkoChar">
    <w:name w:val="Kommentin otsikko Char"/>
    <w:basedOn w:val="KommentintekstiChar"/>
    <w:link w:val="Kommentinotsikko"/>
    <w:uiPriority w:val="99"/>
    <w:semiHidden/>
    <w:rsid w:val="00D42FD3"/>
    <w:rPr>
      <w:b/>
      <w:bCs/>
      <w:sz w:val="20"/>
      <w:szCs w:val="20"/>
    </w:rPr>
  </w:style>
  <w:style w:type="paragraph" w:styleId="Muutos">
    <w:name w:val="Revision"/>
    <w:hidden/>
    <w:uiPriority w:val="99"/>
    <w:semiHidden/>
    <w:rsid w:val="000C19EE"/>
    <w:pPr>
      <w:spacing w:after="0" w:line="240" w:lineRule="auto"/>
    </w:pPr>
  </w:style>
  <w:style w:type="character" w:styleId="Hyperlinkki">
    <w:name w:val="Hyperlink"/>
    <w:basedOn w:val="Kappaleenoletusfontti"/>
    <w:uiPriority w:val="99"/>
    <w:unhideWhenUsed/>
    <w:rsid w:val="000C19EE"/>
    <w:rPr>
      <w:color w:val="0563C1" w:themeColor="hyperlink"/>
      <w:u w:val="single"/>
    </w:rPr>
  </w:style>
  <w:style w:type="character" w:styleId="Ratkaisematonmaininta">
    <w:name w:val="Unresolved Mention"/>
    <w:basedOn w:val="Kappaleenoletusfontti"/>
    <w:uiPriority w:val="99"/>
    <w:semiHidden/>
    <w:unhideWhenUsed/>
    <w:rsid w:val="000C19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9439354">
      <w:bodyDiv w:val="1"/>
      <w:marLeft w:val="0"/>
      <w:marRight w:val="0"/>
      <w:marTop w:val="0"/>
      <w:marBottom w:val="0"/>
      <w:divBdr>
        <w:top w:val="none" w:sz="0" w:space="0" w:color="auto"/>
        <w:left w:val="none" w:sz="0" w:space="0" w:color="auto"/>
        <w:bottom w:val="none" w:sz="0" w:space="0" w:color="auto"/>
        <w:right w:val="none" w:sz="0" w:space="0" w:color="auto"/>
      </w:divBdr>
    </w:div>
    <w:div w:id="203033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finland.fi/4a7bbe/globalassets/finnish-customers/01-funding/08-guidelines--terms/forms/notification-of-foreign-contractor-and-subcontractor-information.docx"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businessfinland.fi/en/privacy-policy" TargetMode="Externa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prh.fi/en/kaupparekisteri/beneficial_owner_details.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h.fi/en/kaupparekisteri/beneficial_owner_details/who_is_a_beneficial_owner.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121F9-8EB9-4B06-BB20-DC8DFF100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464</Words>
  <Characters>3763</Characters>
  <Application>Microsoft Office Word</Application>
  <DocSecurity>0</DocSecurity>
  <Lines>31</Lines>
  <Paragraphs>8</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TEKES</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Nummi Susanna</dc:creator>
  <cp:keywords/>
  <dc:description/>
  <cp:lastModifiedBy>Susanna Nummi</cp:lastModifiedBy>
  <cp:revision>2</cp:revision>
  <dcterms:created xsi:type="dcterms:W3CDTF">2023-01-24T09:21:00Z</dcterms:created>
  <dcterms:modified xsi:type="dcterms:W3CDTF">2023-01-24T09:21:00Z</dcterms:modified>
</cp:coreProperties>
</file>