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743C9" w14:textId="77777777" w:rsidR="00A274BD" w:rsidRDefault="00A274BD" w:rsidP="00A274BD">
      <w:pPr>
        <w:spacing w:line="240" w:lineRule="auto"/>
        <w:jc w:val="center"/>
        <w:rPr>
          <w:rFonts w:cs="Arial"/>
          <w:b/>
          <w:sz w:val="32"/>
          <w:szCs w:val="22"/>
          <w:lang w:val="en-GB"/>
        </w:rPr>
      </w:pPr>
      <w:bookmarkStart w:id="0" w:name="_GoBack"/>
      <w:bookmarkEnd w:id="0"/>
    </w:p>
    <w:p w14:paraId="0DC03137" w14:textId="77777777" w:rsidR="00A274BD" w:rsidRDefault="00A274BD" w:rsidP="00A274BD">
      <w:pPr>
        <w:spacing w:line="240" w:lineRule="auto"/>
        <w:jc w:val="center"/>
        <w:rPr>
          <w:rFonts w:cs="Arial"/>
          <w:b/>
          <w:sz w:val="32"/>
          <w:szCs w:val="22"/>
          <w:lang w:val="en-GB"/>
        </w:rPr>
      </w:pPr>
    </w:p>
    <w:p w14:paraId="212CD17D" w14:textId="77777777" w:rsidR="00A274BD" w:rsidRDefault="00A274BD" w:rsidP="00A274BD">
      <w:pPr>
        <w:spacing w:line="240" w:lineRule="auto"/>
        <w:jc w:val="center"/>
        <w:rPr>
          <w:rFonts w:cs="Arial"/>
          <w:b/>
          <w:sz w:val="32"/>
          <w:szCs w:val="22"/>
          <w:lang w:val="en-GB"/>
        </w:rPr>
      </w:pPr>
    </w:p>
    <w:p w14:paraId="4F6D7F54" w14:textId="77777777" w:rsidR="00A274BD" w:rsidRDefault="00A274BD" w:rsidP="00A274BD">
      <w:pPr>
        <w:spacing w:line="240" w:lineRule="auto"/>
        <w:jc w:val="center"/>
        <w:rPr>
          <w:rFonts w:cs="Arial"/>
          <w:b/>
          <w:sz w:val="32"/>
          <w:szCs w:val="22"/>
          <w:lang w:val="en-GB"/>
        </w:rPr>
      </w:pPr>
    </w:p>
    <w:p w14:paraId="36BA87F7" w14:textId="77777777" w:rsidR="00A274BD" w:rsidRDefault="00A274BD" w:rsidP="00A274BD">
      <w:pPr>
        <w:spacing w:line="240" w:lineRule="auto"/>
        <w:jc w:val="center"/>
        <w:rPr>
          <w:rFonts w:cs="Arial"/>
          <w:b/>
          <w:sz w:val="32"/>
          <w:szCs w:val="22"/>
          <w:lang w:val="en-GB"/>
        </w:rPr>
      </w:pPr>
    </w:p>
    <w:p w14:paraId="2CFEEF64" w14:textId="77777777" w:rsidR="00A274BD" w:rsidRDefault="00A274BD" w:rsidP="00A274BD">
      <w:pPr>
        <w:spacing w:line="240" w:lineRule="auto"/>
        <w:jc w:val="center"/>
        <w:rPr>
          <w:rFonts w:cs="Arial"/>
          <w:b/>
          <w:sz w:val="32"/>
          <w:szCs w:val="22"/>
          <w:lang w:val="en-GB"/>
        </w:rPr>
      </w:pPr>
    </w:p>
    <w:p w14:paraId="4B328EF1" w14:textId="77777777" w:rsidR="00A274BD" w:rsidRDefault="00A274BD" w:rsidP="00A274BD">
      <w:pPr>
        <w:spacing w:line="240" w:lineRule="auto"/>
        <w:jc w:val="center"/>
        <w:rPr>
          <w:rFonts w:cs="Arial"/>
          <w:b/>
          <w:sz w:val="32"/>
          <w:szCs w:val="22"/>
          <w:lang w:val="en-GB"/>
        </w:rPr>
      </w:pPr>
    </w:p>
    <w:p w14:paraId="6DA2958E" w14:textId="77777777" w:rsidR="00A274BD" w:rsidRDefault="00A274BD" w:rsidP="00A274BD">
      <w:pPr>
        <w:spacing w:line="240" w:lineRule="auto"/>
        <w:jc w:val="center"/>
        <w:rPr>
          <w:rFonts w:cs="Arial"/>
          <w:b/>
          <w:sz w:val="32"/>
          <w:szCs w:val="22"/>
          <w:lang w:val="en-GB"/>
        </w:rPr>
      </w:pPr>
    </w:p>
    <w:p w14:paraId="115058E8" w14:textId="77777777" w:rsidR="00A274BD" w:rsidRDefault="00A274BD" w:rsidP="00A274BD">
      <w:pPr>
        <w:spacing w:line="240" w:lineRule="auto"/>
        <w:jc w:val="center"/>
        <w:rPr>
          <w:rFonts w:cs="Arial"/>
          <w:b/>
          <w:sz w:val="32"/>
          <w:szCs w:val="22"/>
          <w:lang w:val="en-GB"/>
        </w:rPr>
      </w:pPr>
    </w:p>
    <w:p w14:paraId="526F7A8C" w14:textId="77777777" w:rsidR="00EA378C" w:rsidRPr="00A274BD" w:rsidRDefault="00EA378C" w:rsidP="00A274BD">
      <w:pPr>
        <w:spacing w:after="120" w:line="240" w:lineRule="auto"/>
        <w:jc w:val="center"/>
        <w:rPr>
          <w:b/>
          <w:color w:val="000000" w:themeColor="text1"/>
          <w:sz w:val="32"/>
          <w:szCs w:val="22"/>
          <w:lang w:val="en-US"/>
        </w:rPr>
      </w:pPr>
    </w:p>
    <w:p w14:paraId="19BD2487" w14:textId="77777777" w:rsidR="00A274BD" w:rsidRPr="00A16672" w:rsidRDefault="00A274BD" w:rsidP="00A274BD">
      <w:pPr>
        <w:spacing w:after="240" w:line="240" w:lineRule="auto"/>
        <w:jc w:val="center"/>
        <w:rPr>
          <w:b/>
          <w:color w:val="000000" w:themeColor="text1"/>
          <w:sz w:val="40"/>
          <w:lang w:val="en-US"/>
        </w:rPr>
      </w:pPr>
      <w:r w:rsidRPr="00A16672">
        <w:rPr>
          <w:b/>
          <w:color w:val="000000" w:themeColor="text1"/>
          <w:sz w:val="40"/>
          <w:lang w:val="en-US"/>
        </w:rPr>
        <w:t>Project Portfolio</w:t>
      </w:r>
    </w:p>
    <w:p w14:paraId="082F1674" w14:textId="77777777" w:rsidR="00FF51C7" w:rsidRPr="00A16672" w:rsidRDefault="00FF51C7" w:rsidP="00A274BD">
      <w:pPr>
        <w:spacing w:after="240" w:line="240" w:lineRule="auto"/>
        <w:jc w:val="center"/>
        <w:rPr>
          <w:b/>
          <w:color w:val="000000" w:themeColor="text1"/>
          <w:sz w:val="32"/>
          <w:lang w:val="en-US"/>
        </w:rPr>
      </w:pPr>
    </w:p>
    <w:p w14:paraId="117D1797" w14:textId="77777777" w:rsidR="00FF51C7" w:rsidRPr="00A16672" w:rsidRDefault="00FF51C7" w:rsidP="00A274BD">
      <w:pPr>
        <w:spacing w:after="240" w:line="240" w:lineRule="auto"/>
        <w:jc w:val="center"/>
        <w:rPr>
          <w:b/>
          <w:color w:val="000000" w:themeColor="text1"/>
          <w:sz w:val="32"/>
          <w:lang w:val="en-US"/>
        </w:rPr>
      </w:pPr>
    </w:p>
    <w:p w14:paraId="06FEBF38" w14:textId="77777777" w:rsidR="00EA378C" w:rsidRPr="00A16672" w:rsidRDefault="00277985" w:rsidP="00A274BD">
      <w:pPr>
        <w:spacing w:line="240" w:lineRule="auto"/>
        <w:jc w:val="center"/>
        <w:rPr>
          <w:b/>
          <w:color w:val="000000" w:themeColor="text1"/>
          <w:sz w:val="32"/>
          <w:lang w:val="en-US"/>
        </w:rPr>
      </w:pPr>
      <w:r w:rsidRPr="00A16672">
        <w:rPr>
          <w:b/>
          <w:color w:val="000000" w:themeColor="text1"/>
          <w:sz w:val="32"/>
          <w:lang w:val="en-US"/>
        </w:rPr>
        <w:t>Company Name</w:t>
      </w:r>
    </w:p>
    <w:p w14:paraId="75FA8621" w14:textId="77777777" w:rsidR="00FF51C7" w:rsidRPr="00A16672" w:rsidRDefault="00277985" w:rsidP="00FB71D8">
      <w:pPr>
        <w:spacing w:line="240" w:lineRule="auto"/>
        <w:jc w:val="center"/>
        <w:rPr>
          <w:color w:val="000000" w:themeColor="text1"/>
          <w:sz w:val="22"/>
          <w:lang w:val="en-US"/>
        </w:rPr>
      </w:pPr>
      <w:r w:rsidRPr="00A16672">
        <w:rPr>
          <w:color w:val="000000" w:themeColor="text1"/>
          <w:sz w:val="22"/>
          <w:lang w:val="en-US"/>
        </w:rPr>
        <w:t>City</w:t>
      </w:r>
      <w:r w:rsidR="00FF51C7" w:rsidRPr="00A16672">
        <w:rPr>
          <w:color w:val="000000" w:themeColor="text1"/>
          <w:sz w:val="22"/>
          <w:lang w:val="en-US"/>
        </w:rPr>
        <w:t xml:space="preserve">, </w:t>
      </w:r>
      <w:r w:rsidRPr="00A16672">
        <w:rPr>
          <w:color w:val="000000" w:themeColor="text1"/>
          <w:sz w:val="22"/>
          <w:lang w:val="en-US"/>
        </w:rPr>
        <w:t>State</w:t>
      </w:r>
    </w:p>
    <w:p w14:paraId="26F8A86F" w14:textId="77777777" w:rsidR="00FB71D8" w:rsidRPr="00A16672" w:rsidRDefault="00FB71D8" w:rsidP="00FB71D8">
      <w:pPr>
        <w:spacing w:line="240" w:lineRule="auto"/>
        <w:rPr>
          <w:color w:val="000000" w:themeColor="text1"/>
          <w:sz w:val="22"/>
          <w:lang w:val="en-US"/>
        </w:rPr>
      </w:pPr>
    </w:p>
    <w:p w14:paraId="2C627B53" w14:textId="77777777" w:rsidR="00FB71D8" w:rsidRPr="00A16672" w:rsidRDefault="00FB71D8" w:rsidP="00FB71D8">
      <w:pPr>
        <w:spacing w:line="240" w:lineRule="auto"/>
        <w:rPr>
          <w:color w:val="000000" w:themeColor="text1"/>
          <w:sz w:val="22"/>
          <w:lang w:val="en-US"/>
        </w:rPr>
      </w:pPr>
    </w:p>
    <w:p w14:paraId="5921E030" w14:textId="77777777" w:rsidR="00B55D32" w:rsidRPr="00A16672" w:rsidRDefault="00D820E2" w:rsidP="00FB71D8">
      <w:pPr>
        <w:spacing w:after="120" w:line="240" w:lineRule="auto"/>
        <w:rPr>
          <w:b/>
          <w:color w:val="000000" w:themeColor="text1"/>
          <w:sz w:val="22"/>
          <w:szCs w:val="22"/>
          <w:lang w:val="en-US"/>
        </w:rPr>
      </w:pPr>
      <w:r>
        <w:rPr>
          <w:b/>
          <w:noProof/>
          <w:color w:val="000000" w:themeColor="text1"/>
          <w:sz w:val="32"/>
          <w:lang w:val="en-US" w:eastAsia="en-US"/>
        </w:rPr>
        <mc:AlternateContent>
          <mc:Choice Requires="wps">
            <w:drawing>
              <wp:anchor distT="0" distB="0" distL="114300" distR="114300" simplePos="0" relativeHeight="251664384" behindDoc="0" locked="0" layoutInCell="1" allowOverlap="1" wp14:anchorId="22CFCF17" wp14:editId="194870D0">
                <wp:simplePos x="0" y="0"/>
                <wp:positionH relativeFrom="column">
                  <wp:posOffset>1995805</wp:posOffset>
                </wp:positionH>
                <wp:positionV relativeFrom="paragraph">
                  <wp:posOffset>22225</wp:posOffset>
                </wp:positionV>
                <wp:extent cx="1988820" cy="640080"/>
                <wp:effectExtent l="0" t="0" r="0" b="762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8820" cy="640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6B615" w14:textId="77777777" w:rsidR="00781901" w:rsidRPr="00277985" w:rsidRDefault="00781901" w:rsidP="00277985">
                            <w:pPr>
                              <w:jc w:val="center"/>
                              <w:rPr>
                                <w:color w:val="000000" w:themeColor="text1"/>
                              </w:rPr>
                            </w:pPr>
                            <w:r w:rsidRPr="00277985">
                              <w:rPr>
                                <w:color w:val="000000" w:themeColor="text1"/>
                              </w:rPr>
                              <w:t>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CFCF17" id="Rechteck 3" o:spid="_x0000_s1026" style="position:absolute;margin-left:157.15pt;margin-top:1.75pt;width:156.6pt;height:5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" filled="f" strokecolor="black [3213]" strokeweight=".5pt">
                <v:path arrowok="t"/>
                <v:textbox>
                  <w:txbxContent>
                    <w:p w14:paraId="3DD6B615" w14:textId="77777777" w:rsidR="00781901" w:rsidRPr="00277985" w:rsidRDefault="00781901" w:rsidP="00277985">
                      <w:pPr>
                        <w:jc w:val="center"/>
                        <w:rPr>
                          <w:color w:val="000000" w:themeColor="text1"/>
                        </w:rPr>
                      </w:pPr>
                      <w:r w:rsidRPr="00277985">
                        <w:rPr>
                          <w:color w:val="000000" w:themeColor="text1"/>
                        </w:rPr>
                        <w:t>Company logo</w:t>
                      </w:r>
                    </w:p>
                  </w:txbxContent>
                </v:textbox>
              </v:rect>
            </w:pict>
          </mc:Fallback>
        </mc:AlternateContent>
      </w:r>
    </w:p>
    <w:p w14:paraId="03A284C2" w14:textId="77777777" w:rsidR="00FF51C7" w:rsidRPr="00A16672" w:rsidRDefault="00FF51C7" w:rsidP="00FF51C7">
      <w:pPr>
        <w:spacing w:after="120" w:line="240" w:lineRule="auto"/>
        <w:rPr>
          <w:b/>
          <w:color w:val="000000" w:themeColor="text1"/>
          <w:sz w:val="22"/>
          <w:szCs w:val="22"/>
          <w:lang w:val="en-US"/>
        </w:rPr>
      </w:pPr>
    </w:p>
    <w:p w14:paraId="0CCBA87F" w14:textId="77777777" w:rsidR="00FB71D8" w:rsidRPr="00A16672" w:rsidRDefault="00FB71D8" w:rsidP="00FF51C7">
      <w:pPr>
        <w:spacing w:after="120" w:line="240" w:lineRule="auto"/>
        <w:rPr>
          <w:b/>
          <w:color w:val="000000" w:themeColor="text1"/>
          <w:sz w:val="22"/>
          <w:szCs w:val="22"/>
          <w:lang w:val="en-US"/>
        </w:rPr>
      </w:pPr>
    </w:p>
    <w:p w14:paraId="7C0BD571" w14:textId="77777777" w:rsidR="00FB71D8" w:rsidRPr="00A16672" w:rsidRDefault="00FB71D8" w:rsidP="00B55D32">
      <w:pPr>
        <w:spacing w:after="120" w:line="240" w:lineRule="auto"/>
        <w:jc w:val="center"/>
        <w:rPr>
          <w:b/>
          <w:color w:val="000000" w:themeColor="text1"/>
          <w:sz w:val="22"/>
          <w:szCs w:val="22"/>
          <w:lang w:val="en-US"/>
        </w:rPr>
      </w:pPr>
    </w:p>
    <w:p w14:paraId="6D0850ED" w14:textId="77777777" w:rsidR="00B55D32" w:rsidRPr="00A16672" w:rsidRDefault="00B55D32" w:rsidP="00B55D32">
      <w:pPr>
        <w:spacing w:after="120" w:line="240" w:lineRule="auto"/>
        <w:jc w:val="center"/>
        <w:rPr>
          <w:rFonts w:cs="Arial"/>
          <w:b/>
          <w:sz w:val="22"/>
          <w:szCs w:val="22"/>
          <w:lang w:val="en-US"/>
        </w:rPr>
      </w:pPr>
      <w:r w:rsidRPr="00A16672">
        <w:rPr>
          <w:b/>
          <w:color w:val="000000" w:themeColor="text1"/>
          <w:sz w:val="22"/>
          <w:szCs w:val="22"/>
          <w:lang w:val="en-US"/>
        </w:rPr>
        <w:t>Technology field “</w:t>
      </w:r>
      <w:r w:rsidR="00277985" w:rsidRPr="00A16672">
        <w:rPr>
          <w:rFonts w:cs="Arial"/>
          <w:b/>
          <w:sz w:val="22"/>
          <w:szCs w:val="22"/>
          <w:lang w:val="en-US"/>
        </w:rPr>
        <w:t>XXX</w:t>
      </w:r>
      <w:r w:rsidRPr="00A16672">
        <w:rPr>
          <w:rFonts w:cs="Arial"/>
          <w:b/>
          <w:sz w:val="22"/>
          <w:szCs w:val="22"/>
          <w:lang w:val="en-US"/>
        </w:rPr>
        <w:t>”</w:t>
      </w:r>
    </w:p>
    <w:p w14:paraId="73157E1E" w14:textId="77777777" w:rsidR="00B55D32" w:rsidRPr="00A16672" w:rsidRDefault="00B55D32" w:rsidP="00A274BD">
      <w:pPr>
        <w:spacing w:line="240" w:lineRule="auto"/>
        <w:jc w:val="center"/>
        <w:rPr>
          <w:b/>
          <w:color w:val="000000" w:themeColor="text1"/>
          <w:sz w:val="32"/>
          <w:lang w:val="en-US"/>
        </w:rPr>
      </w:pPr>
    </w:p>
    <w:p w14:paraId="1A944601" w14:textId="77777777" w:rsidR="00FB71D8" w:rsidRPr="00A16672" w:rsidRDefault="00FB71D8">
      <w:pPr>
        <w:spacing w:after="200"/>
        <w:rPr>
          <w:lang w:val="en-US"/>
        </w:rPr>
      </w:pPr>
      <w:r w:rsidRPr="00A16672">
        <w:rPr>
          <w:b/>
          <w:lang w:val="en-US"/>
        </w:rPr>
        <w:br w:type="page"/>
      </w:r>
    </w:p>
    <w:p w14:paraId="454E46A4" w14:textId="77777777" w:rsidR="000D3006" w:rsidRPr="00A16672" w:rsidRDefault="000D3006" w:rsidP="001D6A22">
      <w:pPr>
        <w:pStyle w:val="ITberschriftAohneNr"/>
        <w:spacing w:beforeLines="60" w:before="144" w:afterLines="60" w:after="144"/>
        <w:rPr>
          <w:b w:val="0"/>
          <w:sz w:val="20"/>
          <w:lang w:val="en-US"/>
        </w:rPr>
      </w:pPr>
    </w:p>
    <w:sdt>
      <w:sdtPr>
        <w:rPr>
          <w:b w:val="0"/>
          <w:bCs w:val="0"/>
          <w:noProof w:val="0"/>
        </w:rPr>
        <w:id w:val="-295146957"/>
        <w:docPartObj>
          <w:docPartGallery w:val="Table of Contents"/>
          <w:docPartUnique/>
        </w:docPartObj>
      </w:sdtPr>
      <w:sdtEndPr/>
      <w:sdtContent>
        <w:p w14:paraId="66F8D6D8" w14:textId="77777777" w:rsidR="002933AC" w:rsidRDefault="00BD1368">
          <w:pPr>
            <w:pStyle w:val="TOC1"/>
            <w:rPr>
              <w:sz w:val="24"/>
              <w:szCs w:val="24"/>
              <w:lang w:val="en-US"/>
            </w:rPr>
          </w:pPr>
          <w:r w:rsidRPr="00A16672">
            <w:rPr>
              <w:sz w:val="24"/>
              <w:szCs w:val="24"/>
              <w:lang w:val="en-US"/>
            </w:rPr>
            <w:t>Table of Content</w:t>
          </w:r>
        </w:p>
        <w:p w14:paraId="788512A6" w14:textId="1146D5FE" w:rsidR="00145BCA" w:rsidRDefault="00017319">
          <w:pPr>
            <w:pStyle w:val="TOC1"/>
            <w:rPr>
              <w:rFonts w:asciiTheme="minorHAnsi" w:eastAsiaTheme="minorEastAsia" w:hAnsiTheme="minorHAnsi" w:cstheme="minorBidi"/>
              <w:b w:val="0"/>
              <w:bCs w:val="0"/>
              <w:sz w:val="22"/>
              <w:szCs w:val="22"/>
            </w:rPr>
          </w:pPr>
          <w:r w:rsidRPr="00504B99">
            <w:rPr>
              <w:sz w:val="24"/>
              <w:szCs w:val="24"/>
            </w:rPr>
            <w:fldChar w:fldCharType="begin"/>
          </w:r>
          <w:r w:rsidR="00A274BD" w:rsidRPr="00A16672">
            <w:rPr>
              <w:sz w:val="24"/>
              <w:szCs w:val="24"/>
              <w:lang w:val="en-US"/>
            </w:rPr>
            <w:instrText xml:space="preserve"> TOC \o "1-3" \h \z \u </w:instrText>
          </w:r>
          <w:r w:rsidRPr="00504B99">
            <w:rPr>
              <w:sz w:val="24"/>
              <w:szCs w:val="24"/>
            </w:rPr>
            <w:fldChar w:fldCharType="separate"/>
          </w:r>
          <w:hyperlink w:anchor="_Toc75972152" w:history="1">
            <w:r w:rsidR="00145BCA" w:rsidRPr="001327AA">
              <w:rPr>
                <w:rStyle w:val="Hyperlink"/>
              </w:rPr>
              <w:t>1</w:t>
            </w:r>
            <w:r w:rsidR="00145BCA">
              <w:rPr>
                <w:rFonts w:asciiTheme="minorHAnsi" w:eastAsiaTheme="minorEastAsia" w:hAnsiTheme="minorHAnsi" w:cstheme="minorBidi"/>
                <w:b w:val="0"/>
                <w:bCs w:val="0"/>
                <w:sz w:val="22"/>
                <w:szCs w:val="22"/>
              </w:rPr>
              <w:tab/>
            </w:r>
            <w:r w:rsidR="00145BCA" w:rsidRPr="001327AA">
              <w:rPr>
                <w:rStyle w:val="Hyperlink"/>
              </w:rPr>
              <w:t>Project Outline</w:t>
            </w:r>
            <w:r w:rsidR="00145BCA">
              <w:rPr>
                <w:webHidden/>
              </w:rPr>
              <w:tab/>
            </w:r>
            <w:r w:rsidR="00145BCA">
              <w:rPr>
                <w:webHidden/>
              </w:rPr>
              <w:fldChar w:fldCharType="begin"/>
            </w:r>
            <w:r w:rsidR="00145BCA">
              <w:rPr>
                <w:webHidden/>
              </w:rPr>
              <w:instrText xml:space="preserve"> PAGEREF _Toc75972152 \h </w:instrText>
            </w:r>
            <w:r w:rsidR="00145BCA">
              <w:rPr>
                <w:webHidden/>
              </w:rPr>
            </w:r>
            <w:r w:rsidR="00145BCA">
              <w:rPr>
                <w:webHidden/>
              </w:rPr>
              <w:fldChar w:fldCharType="separate"/>
            </w:r>
            <w:r w:rsidR="00145BCA">
              <w:rPr>
                <w:webHidden/>
              </w:rPr>
              <w:t>4</w:t>
            </w:r>
            <w:r w:rsidR="00145BCA">
              <w:rPr>
                <w:webHidden/>
              </w:rPr>
              <w:fldChar w:fldCharType="end"/>
            </w:r>
          </w:hyperlink>
        </w:p>
        <w:p w14:paraId="242971C7" w14:textId="22E3EA2C" w:rsidR="00145BCA" w:rsidRDefault="00BD44D2">
          <w:pPr>
            <w:pStyle w:val="TOC2"/>
            <w:rPr>
              <w:rFonts w:asciiTheme="minorHAnsi" w:eastAsiaTheme="minorEastAsia" w:hAnsiTheme="minorHAnsi" w:cstheme="minorBidi"/>
              <w:bCs w:val="0"/>
              <w:iCs w:val="0"/>
              <w:sz w:val="22"/>
              <w:szCs w:val="22"/>
            </w:rPr>
          </w:pPr>
          <w:hyperlink w:anchor="_Toc75972153" w:history="1">
            <w:r w:rsidR="00145BCA" w:rsidRPr="001327AA">
              <w:rPr>
                <w:rStyle w:val="Hyperlink"/>
                <w:lang w:val="en-US"/>
              </w:rPr>
              <w:t>1.1</w:t>
            </w:r>
            <w:r w:rsidR="00145BCA">
              <w:rPr>
                <w:rFonts w:asciiTheme="minorHAnsi" w:eastAsiaTheme="minorEastAsia" w:hAnsiTheme="minorHAnsi" w:cstheme="minorBidi"/>
                <w:bCs w:val="0"/>
                <w:iCs w:val="0"/>
                <w:sz w:val="22"/>
                <w:szCs w:val="22"/>
              </w:rPr>
              <w:tab/>
            </w:r>
            <w:r w:rsidR="00145BCA" w:rsidRPr="001327AA">
              <w:rPr>
                <w:rStyle w:val="Hyperlink"/>
                <w:lang w:val="en-US"/>
              </w:rPr>
              <w:t>Company Presentation</w:t>
            </w:r>
            <w:r w:rsidR="00145BCA">
              <w:rPr>
                <w:webHidden/>
              </w:rPr>
              <w:tab/>
            </w:r>
            <w:r w:rsidR="00145BCA">
              <w:rPr>
                <w:webHidden/>
              </w:rPr>
              <w:fldChar w:fldCharType="begin"/>
            </w:r>
            <w:r w:rsidR="00145BCA">
              <w:rPr>
                <w:webHidden/>
              </w:rPr>
              <w:instrText xml:space="preserve"> PAGEREF _Toc75972153 \h </w:instrText>
            </w:r>
            <w:r w:rsidR="00145BCA">
              <w:rPr>
                <w:webHidden/>
              </w:rPr>
            </w:r>
            <w:r w:rsidR="00145BCA">
              <w:rPr>
                <w:webHidden/>
              </w:rPr>
              <w:fldChar w:fldCharType="separate"/>
            </w:r>
            <w:r w:rsidR="00145BCA">
              <w:rPr>
                <w:webHidden/>
              </w:rPr>
              <w:t>4</w:t>
            </w:r>
            <w:r w:rsidR="00145BCA">
              <w:rPr>
                <w:webHidden/>
              </w:rPr>
              <w:fldChar w:fldCharType="end"/>
            </w:r>
          </w:hyperlink>
        </w:p>
        <w:p w14:paraId="64FEA25A" w14:textId="3C73167C" w:rsidR="00145BCA" w:rsidRDefault="00BD44D2">
          <w:pPr>
            <w:pStyle w:val="TOC2"/>
            <w:rPr>
              <w:rFonts w:asciiTheme="minorHAnsi" w:eastAsiaTheme="minorEastAsia" w:hAnsiTheme="minorHAnsi" w:cstheme="minorBidi"/>
              <w:bCs w:val="0"/>
              <w:iCs w:val="0"/>
              <w:sz w:val="22"/>
              <w:szCs w:val="22"/>
            </w:rPr>
          </w:pPr>
          <w:hyperlink w:anchor="_Toc75972154" w:history="1">
            <w:r w:rsidR="00145BCA" w:rsidRPr="001327AA">
              <w:rPr>
                <w:rStyle w:val="Hyperlink"/>
                <w:lang w:val="en-US"/>
              </w:rPr>
              <w:t>1.2</w:t>
            </w:r>
            <w:r w:rsidR="00145BCA">
              <w:rPr>
                <w:rFonts w:asciiTheme="minorHAnsi" w:eastAsiaTheme="minorEastAsia" w:hAnsiTheme="minorHAnsi" w:cstheme="minorBidi"/>
                <w:bCs w:val="0"/>
                <w:iCs w:val="0"/>
                <w:sz w:val="22"/>
                <w:szCs w:val="22"/>
              </w:rPr>
              <w:tab/>
            </w:r>
            <w:r w:rsidR="00145BCA" w:rsidRPr="001327AA">
              <w:rPr>
                <w:rStyle w:val="Hyperlink"/>
                <w:lang w:val="en-US"/>
              </w:rPr>
              <w:t>Objectives of the company, in the IPCEI, during the integrated project (Work Stream or Technical Field it’s involved)</w:t>
            </w:r>
            <w:r w:rsidR="00145BCA">
              <w:rPr>
                <w:webHidden/>
              </w:rPr>
              <w:tab/>
            </w:r>
            <w:r w:rsidR="00145BCA">
              <w:rPr>
                <w:webHidden/>
              </w:rPr>
              <w:fldChar w:fldCharType="begin"/>
            </w:r>
            <w:r w:rsidR="00145BCA">
              <w:rPr>
                <w:webHidden/>
              </w:rPr>
              <w:instrText xml:space="preserve"> PAGEREF _Toc75972154 \h </w:instrText>
            </w:r>
            <w:r w:rsidR="00145BCA">
              <w:rPr>
                <w:webHidden/>
              </w:rPr>
            </w:r>
            <w:r w:rsidR="00145BCA">
              <w:rPr>
                <w:webHidden/>
              </w:rPr>
              <w:fldChar w:fldCharType="separate"/>
            </w:r>
            <w:r w:rsidR="00145BCA">
              <w:rPr>
                <w:webHidden/>
              </w:rPr>
              <w:t>4</w:t>
            </w:r>
            <w:r w:rsidR="00145BCA">
              <w:rPr>
                <w:webHidden/>
              </w:rPr>
              <w:fldChar w:fldCharType="end"/>
            </w:r>
          </w:hyperlink>
        </w:p>
        <w:p w14:paraId="17A74657" w14:textId="0F76E6CF" w:rsidR="00145BCA" w:rsidRDefault="00BD44D2">
          <w:pPr>
            <w:pStyle w:val="TOC2"/>
            <w:rPr>
              <w:rFonts w:asciiTheme="minorHAnsi" w:eastAsiaTheme="minorEastAsia" w:hAnsiTheme="minorHAnsi" w:cstheme="minorBidi"/>
              <w:bCs w:val="0"/>
              <w:iCs w:val="0"/>
              <w:sz w:val="22"/>
              <w:szCs w:val="22"/>
            </w:rPr>
          </w:pPr>
          <w:hyperlink w:anchor="_Toc75972155" w:history="1">
            <w:r w:rsidR="00145BCA" w:rsidRPr="001327AA">
              <w:rPr>
                <w:rStyle w:val="Hyperlink"/>
                <w:lang w:val="en-GB"/>
              </w:rPr>
              <w:t>1.3</w:t>
            </w:r>
            <w:r w:rsidR="00145BCA">
              <w:rPr>
                <w:rFonts w:asciiTheme="minorHAnsi" w:eastAsiaTheme="minorEastAsia" w:hAnsiTheme="minorHAnsi" w:cstheme="minorBidi"/>
                <w:bCs w:val="0"/>
                <w:iCs w:val="0"/>
                <w:sz w:val="22"/>
                <w:szCs w:val="22"/>
              </w:rPr>
              <w:tab/>
            </w:r>
            <w:r w:rsidR="00145BCA" w:rsidRPr="001327AA">
              <w:rPr>
                <w:rStyle w:val="Hyperlink"/>
                <w:lang w:val="en-GB"/>
              </w:rPr>
              <w:t>Research &amp; Development (R&amp;D)</w:t>
            </w:r>
            <w:r w:rsidR="00145BCA">
              <w:rPr>
                <w:webHidden/>
              </w:rPr>
              <w:tab/>
            </w:r>
            <w:r w:rsidR="00145BCA">
              <w:rPr>
                <w:webHidden/>
              </w:rPr>
              <w:fldChar w:fldCharType="begin"/>
            </w:r>
            <w:r w:rsidR="00145BCA">
              <w:rPr>
                <w:webHidden/>
              </w:rPr>
              <w:instrText xml:space="preserve"> PAGEREF _Toc75972155 \h </w:instrText>
            </w:r>
            <w:r w:rsidR="00145BCA">
              <w:rPr>
                <w:webHidden/>
              </w:rPr>
            </w:r>
            <w:r w:rsidR="00145BCA">
              <w:rPr>
                <w:webHidden/>
              </w:rPr>
              <w:fldChar w:fldCharType="separate"/>
            </w:r>
            <w:r w:rsidR="00145BCA">
              <w:rPr>
                <w:webHidden/>
              </w:rPr>
              <w:t>5</w:t>
            </w:r>
            <w:r w:rsidR="00145BCA">
              <w:rPr>
                <w:webHidden/>
              </w:rPr>
              <w:fldChar w:fldCharType="end"/>
            </w:r>
          </w:hyperlink>
        </w:p>
        <w:p w14:paraId="074243D0" w14:textId="1F85ADAA" w:rsidR="00145BCA" w:rsidRDefault="00BD44D2">
          <w:pPr>
            <w:pStyle w:val="TOC3"/>
            <w:rPr>
              <w:rFonts w:asciiTheme="minorHAnsi" w:eastAsiaTheme="minorEastAsia" w:hAnsiTheme="minorHAnsi" w:cstheme="minorBidi"/>
              <w:noProof/>
              <w:sz w:val="22"/>
              <w:szCs w:val="22"/>
            </w:rPr>
          </w:pPr>
          <w:hyperlink w:anchor="_Toc75972156" w:history="1">
            <w:r w:rsidR="00145BCA" w:rsidRPr="001327AA">
              <w:rPr>
                <w:rStyle w:val="Hyperlink"/>
                <w:noProof/>
                <w:lang w:val="en-GB"/>
              </w:rPr>
              <w:t>1.3.1</w:t>
            </w:r>
            <w:r w:rsidR="00145BCA">
              <w:rPr>
                <w:rFonts w:asciiTheme="minorHAnsi" w:eastAsiaTheme="minorEastAsia" w:hAnsiTheme="minorHAnsi" w:cstheme="minorBidi"/>
                <w:noProof/>
                <w:sz w:val="22"/>
                <w:szCs w:val="22"/>
              </w:rPr>
              <w:tab/>
            </w:r>
            <w:r w:rsidR="00145BCA" w:rsidRPr="001327AA">
              <w:rPr>
                <w:rStyle w:val="Hyperlink"/>
                <w:noProof/>
                <w:lang w:val="en-GB"/>
              </w:rPr>
              <w:t>R&amp;D Projects Before IPCEI</w:t>
            </w:r>
            <w:r w:rsidR="00145BCA">
              <w:rPr>
                <w:noProof/>
                <w:webHidden/>
              </w:rPr>
              <w:tab/>
            </w:r>
            <w:r w:rsidR="00145BCA">
              <w:rPr>
                <w:noProof/>
                <w:webHidden/>
              </w:rPr>
              <w:fldChar w:fldCharType="begin"/>
            </w:r>
            <w:r w:rsidR="00145BCA">
              <w:rPr>
                <w:noProof/>
                <w:webHidden/>
              </w:rPr>
              <w:instrText xml:space="preserve"> PAGEREF _Toc75972156 \h </w:instrText>
            </w:r>
            <w:r w:rsidR="00145BCA">
              <w:rPr>
                <w:noProof/>
                <w:webHidden/>
              </w:rPr>
            </w:r>
            <w:r w:rsidR="00145BCA">
              <w:rPr>
                <w:noProof/>
                <w:webHidden/>
              </w:rPr>
              <w:fldChar w:fldCharType="separate"/>
            </w:r>
            <w:r w:rsidR="00145BCA">
              <w:rPr>
                <w:noProof/>
                <w:webHidden/>
              </w:rPr>
              <w:t>5</w:t>
            </w:r>
            <w:r w:rsidR="00145BCA">
              <w:rPr>
                <w:noProof/>
                <w:webHidden/>
              </w:rPr>
              <w:fldChar w:fldCharType="end"/>
            </w:r>
          </w:hyperlink>
        </w:p>
        <w:p w14:paraId="14302BA0" w14:textId="7A137AB6" w:rsidR="00145BCA" w:rsidRDefault="00BD44D2">
          <w:pPr>
            <w:pStyle w:val="TOC3"/>
            <w:rPr>
              <w:rFonts w:asciiTheme="minorHAnsi" w:eastAsiaTheme="minorEastAsia" w:hAnsiTheme="minorHAnsi" w:cstheme="minorBidi"/>
              <w:noProof/>
              <w:sz w:val="22"/>
              <w:szCs w:val="22"/>
            </w:rPr>
          </w:pPr>
          <w:hyperlink w:anchor="_Toc75972157" w:history="1">
            <w:r w:rsidR="00145BCA" w:rsidRPr="001327AA">
              <w:rPr>
                <w:rStyle w:val="Hyperlink"/>
                <w:noProof/>
                <w:lang w:val="en-GB"/>
              </w:rPr>
              <w:t>1.3.2</w:t>
            </w:r>
            <w:r w:rsidR="00145BCA">
              <w:rPr>
                <w:rFonts w:asciiTheme="minorHAnsi" w:eastAsiaTheme="minorEastAsia" w:hAnsiTheme="minorHAnsi" w:cstheme="minorBidi"/>
                <w:noProof/>
                <w:sz w:val="22"/>
                <w:szCs w:val="22"/>
              </w:rPr>
              <w:tab/>
            </w:r>
            <w:r w:rsidR="00145BCA" w:rsidRPr="001327AA">
              <w:rPr>
                <w:rStyle w:val="Hyperlink"/>
                <w:noProof/>
                <w:lang w:val="en-GB"/>
              </w:rPr>
              <w:t>Technology and Challenges – R&amp;D&amp;I Activities within IPCEI in all technical fields it’s involved in</w:t>
            </w:r>
            <w:r w:rsidR="00145BCA">
              <w:rPr>
                <w:noProof/>
                <w:webHidden/>
              </w:rPr>
              <w:tab/>
            </w:r>
            <w:r w:rsidR="00145BCA">
              <w:rPr>
                <w:noProof/>
                <w:webHidden/>
              </w:rPr>
              <w:fldChar w:fldCharType="begin"/>
            </w:r>
            <w:r w:rsidR="00145BCA">
              <w:rPr>
                <w:noProof/>
                <w:webHidden/>
              </w:rPr>
              <w:instrText xml:space="preserve"> PAGEREF _Toc75972157 \h </w:instrText>
            </w:r>
            <w:r w:rsidR="00145BCA">
              <w:rPr>
                <w:noProof/>
                <w:webHidden/>
              </w:rPr>
            </w:r>
            <w:r w:rsidR="00145BCA">
              <w:rPr>
                <w:noProof/>
                <w:webHidden/>
              </w:rPr>
              <w:fldChar w:fldCharType="separate"/>
            </w:r>
            <w:r w:rsidR="00145BCA">
              <w:rPr>
                <w:noProof/>
                <w:webHidden/>
              </w:rPr>
              <w:t>5</w:t>
            </w:r>
            <w:r w:rsidR="00145BCA">
              <w:rPr>
                <w:noProof/>
                <w:webHidden/>
              </w:rPr>
              <w:fldChar w:fldCharType="end"/>
            </w:r>
          </w:hyperlink>
        </w:p>
        <w:p w14:paraId="17066149" w14:textId="56739C50" w:rsidR="00145BCA" w:rsidRDefault="00BD44D2">
          <w:pPr>
            <w:pStyle w:val="TOC3"/>
            <w:rPr>
              <w:rFonts w:asciiTheme="minorHAnsi" w:eastAsiaTheme="minorEastAsia" w:hAnsiTheme="minorHAnsi" w:cstheme="minorBidi"/>
              <w:noProof/>
              <w:sz w:val="22"/>
              <w:szCs w:val="22"/>
            </w:rPr>
          </w:pPr>
          <w:hyperlink w:anchor="_Toc75972158" w:history="1">
            <w:r w:rsidR="00145BCA" w:rsidRPr="001327AA">
              <w:rPr>
                <w:rStyle w:val="Hyperlink"/>
                <w:noProof/>
                <w:lang w:val="en-GB"/>
              </w:rPr>
              <w:t>1.3.3</w:t>
            </w:r>
            <w:r w:rsidR="00145BCA">
              <w:rPr>
                <w:rFonts w:asciiTheme="minorHAnsi" w:eastAsiaTheme="minorEastAsia" w:hAnsiTheme="minorHAnsi" w:cstheme="minorBidi"/>
                <w:noProof/>
                <w:sz w:val="22"/>
                <w:szCs w:val="22"/>
              </w:rPr>
              <w:tab/>
            </w:r>
            <w:r w:rsidR="00145BCA" w:rsidRPr="001327AA">
              <w:rPr>
                <w:rStyle w:val="Hyperlink"/>
                <w:noProof/>
                <w:lang w:val="en-GB"/>
              </w:rPr>
              <w:t>State of the art</w:t>
            </w:r>
            <w:r w:rsidR="00145BCA">
              <w:rPr>
                <w:noProof/>
                <w:webHidden/>
              </w:rPr>
              <w:tab/>
            </w:r>
            <w:r w:rsidR="00145BCA">
              <w:rPr>
                <w:noProof/>
                <w:webHidden/>
              </w:rPr>
              <w:fldChar w:fldCharType="begin"/>
            </w:r>
            <w:r w:rsidR="00145BCA">
              <w:rPr>
                <w:noProof/>
                <w:webHidden/>
              </w:rPr>
              <w:instrText xml:space="preserve"> PAGEREF _Toc75972158 \h </w:instrText>
            </w:r>
            <w:r w:rsidR="00145BCA">
              <w:rPr>
                <w:noProof/>
                <w:webHidden/>
              </w:rPr>
            </w:r>
            <w:r w:rsidR="00145BCA">
              <w:rPr>
                <w:noProof/>
                <w:webHidden/>
              </w:rPr>
              <w:fldChar w:fldCharType="separate"/>
            </w:r>
            <w:r w:rsidR="00145BCA">
              <w:rPr>
                <w:noProof/>
                <w:webHidden/>
              </w:rPr>
              <w:t>5</w:t>
            </w:r>
            <w:r w:rsidR="00145BCA">
              <w:rPr>
                <w:noProof/>
                <w:webHidden/>
              </w:rPr>
              <w:fldChar w:fldCharType="end"/>
            </w:r>
          </w:hyperlink>
        </w:p>
        <w:p w14:paraId="6ACEDDEC" w14:textId="51AF2286" w:rsidR="00145BCA" w:rsidRDefault="00BD44D2">
          <w:pPr>
            <w:pStyle w:val="TOC3"/>
            <w:rPr>
              <w:rFonts w:asciiTheme="minorHAnsi" w:eastAsiaTheme="minorEastAsia" w:hAnsiTheme="minorHAnsi" w:cstheme="minorBidi"/>
              <w:noProof/>
              <w:sz w:val="22"/>
              <w:szCs w:val="22"/>
            </w:rPr>
          </w:pPr>
          <w:hyperlink w:anchor="_Toc75972159" w:history="1">
            <w:r w:rsidR="00145BCA" w:rsidRPr="001327AA">
              <w:rPr>
                <w:rStyle w:val="Hyperlink"/>
                <w:noProof/>
                <w:lang w:val="en-GB"/>
              </w:rPr>
              <w:t>1.3.4</w:t>
            </w:r>
            <w:r w:rsidR="00145BCA">
              <w:rPr>
                <w:rFonts w:asciiTheme="minorHAnsi" w:eastAsiaTheme="minorEastAsia" w:hAnsiTheme="minorHAnsi" w:cstheme="minorBidi"/>
                <w:noProof/>
                <w:sz w:val="22"/>
                <w:szCs w:val="22"/>
              </w:rPr>
              <w:tab/>
            </w:r>
            <w:r w:rsidR="00145BCA" w:rsidRPr="001327AA">
              <w:rPr>
                <w:rStyle w:val="Hyperlink"/>
                <w:noProof/>
                <w:lang w:val="en-GB"/>
              </w:rPr>
              <w:t>Technical obstacles that prevent improvements in the field</w:t>
            </w:r>
            <w:r w:rsidR="00145BCA">
              <w:rPr>
                <w:noProof/>
                <w:webHidden/>
              </w:rPr>
              <w:tab/>
            </w:r>
            <w:r w:rsidR="00145BCA">
              <w:rPr>
                <w:noProof/>
                <w:webHidden/>
              </w:rPr>
              <w:fldChar w:fldCharType="begin"/>
            </w:r>
            <w:r w:rsidR="00145BCA">
              <w:rPr>
                <w:noProof/>
                <w:webHidden/>
              </w:rPr>
              <w:instrText xml:space="preserve"> PAGEREF _Toc75972159 \h </w:instrText>
            </w:r>
            <w:r w:rsidR="00145BCA">
              <w:rPr>
                <w:noProof/>
                <w:webHidden/>
              </w:rPr>
            </w:r>
            <w:r w:rsidR="00145BCA">
              <w:rPr>
                <w:noProof/>
                <w:webHidden/>
              </w:rPr>
              <w:fldChar w:fldCharType="separate"/>
            </w:r>
            <w:r w:rsidR="00145BCA">
              <w:rPr>
                <w:noProof/>
                <w:webHidden/>
              </w:rPr>
              <w:t>5</w:t>
            </w:r>
            <w:r w:rsidR="00145BCA">
              <w:rPr>
                <w:noProof/>
                <w:webHidden/>
              </w:rPr>
              <w:fldChar w:fldCharType="end"/>
            </w:r>
          </w:hyperlink>
        </w:p>
        <w:p w14:paraId="1D248D9D" w14:textId="7D4B8C62" w:rsidR="00145BCA" w:rsidRDefault="00BD44D2">
          <w:pPr>
            <w:pStyle w:val="TOC3"/>
            <w:rPr>
              <w:rFonts w:asciiTheme="minorHAnsi" w:eastAsiaTheme="minorEastAsia" w:hAnsiTheme="minorHAnsi" w:cstheme="minorBidi"/>
              <w:noProof/>
              <w:sz w:val="22"/>
              <w:szCs w:val="22"/>
            </w:rPr>
          </w:pPr>
          <w:hyperlink w:anchor="_Toc75972160" w:history="1">
            <w:r w:rsidR="00145BCA" w:rsidRPr="001327AA">
              <w:rPr>
                <w:rStyle w:val="Hyperlink"/>
                <w:noProof/>
                <w:lang w:val="en-GB"/>
              </w:rPr>
              <w:t>1.3.5</w:t>
            </w:r>
            <w:r w:rsidR="00145BCA">
              <w:rPr>
                <w:rFonts w:asciiTheme="minorHAnsi" w:eastAsiaTheme="minorEastAsia" w:hAnsiTheme="minorHAnsi" w:cstheme="minorBidi"/>
                <w:noProof/>
                <w:sz w:val="22"/>
                <w:szCs w:val="22"/>
              </w:rPr>
              <w:tab/>
            </w:r>
            <w:r w:rsidR="00145BCA" w:rsidRPr="001327AA">
              <w:rPr>
                <w:rStyle w:val="Hyperlink"/>
                <w:noProof/>
                <w:lang w:val="en-GB"/>
              </w:rPr>
              <w:t>Objectives and technical challenges in the project</w:t>
            </w:r>
            <w:r w:rsidR="00145BCA">
              <w:rPr>
                <w:noProof/>
                <w:webHidden/>
              </w:rPr>
              <w:tab/>
            </w:r>
            <w:r w:rsidR="00145BCA">
              <w:rPr>
                <w:noProof/>
                <w:webHidden/>
              </w:rPr>
              <w:fldChar w:fldCharType="begin"/>
            </w:r>
            <w:r w:rsidR="00145BCA">
              <w:rPr>
                <w:noProof/>
                <w:webHidden/>
              </w:rPr>
              <w:instrText xml:space="preserve"> PAGEREF _Toc75972160 \h </w:instrText>
            </w:r>
            <w:r w:rsidR="00145BCA">
              <w:rPr>
                <w:noProof/>
                <w:webHidden/>
              </w:rPr>
            </w:r>
            <w:r w:rsidR="00145BCA">
              <w:rPr>
                <w:noProof/>
                <w:webHidden/>
              </w:rPr>
              <w:fldChar w:fldCharType="separate"/>
            </w:r>
            <w:r w:rsidR="00145BCA">
              <w:rPr>
                <w:noProof/>
                <w:webHidden/>
              </w:rPr>
              <w:t>5</w:t>
            </w:r>
            <w:r w:rsidR="00145BCA">
              <w:rPr>
                <w:noProof/>
                <w:webHidden/>
              </w:rPr>
              <w:fldChar w:fldCharType="end"/>
            </w:r>
          </w:hyperlink>
        </w:p>
        <w:p w14:paraId="1E5982A6" w14:textId="18436B40" w:rsidR="00145BCA" w:rsidRDefault="00BD44D2">
          <w:pPr>
            <w:pStyle w:val="TOC2"/>
            <w:rPr>
              <w:rFonts w:asciiTheme="minorHAnsi" w:eastAsiaTheme="minorEastAsia" w:hAnsiTheme="minorHAnsi" w:cstheme="minorBidi"/>
              <w:bCs w:val="0"/>
              <w:iCs w:val="0"/>
              <w:sz w:val="22"/>
              <w:szCs w:val="22"/>
            </w:rPr>
          </w:pPr>
          <w:hyperlink w:anchor="_Toc75972161" w:history="1">
            <w:r w:rsidR="00145BCA" w:rsidRPr="001327AA">
              <w:rPr>
                <w:rStyle w:val="Hyperlink"/>
                <w:lang w:val="en-GB"/>
              </w:rPr>
              <w:t>1.4</w:t>
            </w:r>
            <w:r w:rsidR="00145BCA">
              <w:rPr>
                <w:rFonts w:asciiTheme="minorHAnsi" w:eastAsiaTheme="minorEastAsia" w:hAnsiTheme="minorHAnsi" w:cstheme="minorBidi"/>
                <w:bCs w:val="0"/>
                <w:iCs w:val="0"/>
                <w:sz w:val="22"/>
                <w:szCs w:val="22"/>
              </w:rPr>
              <w:tab/>
            </w:r>
            <w:r w:rsidR="00145BCA" w:rsidRPr="001327AA">
              <w:rPr>
                <w:rStyle w:val="Hyperlink"/>
                <w:lang w:val="en-GB"/>
              </w:rPr>
              <w:t>First Industrial Deployment (FID)</w:t>
            </w:r>
            <w:r w:rsidR="00145BCA">
              <w:rPr>
                <w:webHidden/>
              </w:rPr>
              <w:tab/>
            </w:r>
            <w:r w:rsidR="00145BCA">
              <w:rPr>
                <w:webHidden/>
              </w:rPr>
              <w:fldChar w:fldCharType="begin"/>
            </w:r>
            <w:r w:rsidR="00145BCA">
              <w:rPr>
                <w:webHidden/>
              </w:rPr>
              <w:instrText xml:space="preserve"> PAGEREF _Toc75972161 \h </w:instrText>
            </w:r>
            <w:r w:rsidR="00145BCA">
              <w:rPr>
                <w:webHidden/>
              </w:rPr>
            </w:r>
            <w:r w:rsidR="00145BCA">
              <w:rPr>
                <w:webHidden/>
              </w:rPr>
              <w:fldChar w:fldCharType="separate"/>
            </w:r>
            <w:r w:rsidR="00145BCA">
              <w:rPr>
                <w:webHidden/>
              </w:rPr>
              <w:t>5</w:t>
            </w:r>
            <w:r w:rsidR="00145BCA">
              <w:rPr>
                <w:webHidden/>
              </w:rPr>
              <w:fldChar w:fldCharType="end"/>
            </w:r>
          </w:hyperlink>
        </w:p>
        <w:p w14:paraId="6AF5E023" w14:textId="69A1FCB7" w:rsidR="00145BCA" w:rsidRDefault="00BD44D2">
          <w:pPr>
            <w:pStyle w:val="TOC3"/>
            <w:rPr>
              <w:rFonts w:asciiTheme="minorHAnsi" w:eastAsiaTheme="minorEastAsia" w:hAnsiTheme="minorHAnsi" w:cstheme="minorBidi"/>
              <w:noProof/>
              <w:sz w:val="22"/>
              <w:szCs w:val="22"/>
            </w:rPr>
          </w:pPr>
          <w:hyperlink w:anchor="_Toc75972162" w:history="1">
            <w:r w:rsidR="00145BCA" w:rsidRPr="001327AA">
              <w:rPr>
                <w:rStyle w:val="Hyperlink"/>
                <w:noProof/>
                <w:lang w:val="en-GB"/>
              </w:rPr>
              <w:t>1.4.1</w:t>
            </w:r>
            <w:r w:rsidR="00145BCA">
              <w:rPr>
                <w:rFonts w:asciiTheme="minorHAnsi" w:eastAsiaTheme="minorEastAsia" w:hAnsiTheme="minorHAnsi" w:cstheme="minorBidi"/>
                <w:noProof/>
                <w:sz w:val="22"/>
                <w:szCs w:val="22"/>
              </w:rPr>
              <w:tab/>
            </w:r>
            <w:r w:rsidR="00145BCA" w:rsidRPr="001327AA">
              <w:rPr>
                <w:rStyle w:val="Hyperlink"/>
                <w:noProof/>
                <w:lang w:val="en-GB"/>
              </w:rPr>
              <w:t>Purpose of the FID phase</w:t>
            </w:r>
            <w:r w:rsidR="00145BCA">
              <w:rPr>
                <w:noProof/>
                <w:webHidden/>
              </w:rPr>
              <w:tab/>
            </w:r>
            <w:r w:rsidR="00145BCA">
              <w:rPr>
                <w:noProof/>
                <w:webHidden/>
              </w:rPr>
              <w:fldChar w:fldCharType="begin"/>
            </w:r>
            <w:r w:rsidR="00145BCA">
              <w:rPr>
                <w:noProof/>
                <w:webHidden/>
              </w:rPr>
              <w:instrText xml:space="preserve"> PAGEREF _Toc75972162 \h </w:instrText>
            </w:r>
            <w:r w:rsidR="00145BCA">
              <w:rPr>
                <w:noProof/>
                <w:webHidden/>
              </w:rPr>
            </w:r>
            <w:r w:rsidR="00145BCA">
              <w:rPr>
                <w:noProof/>
                <w:webHidden/>
              </w:rPr>
              <w:fldChar w:fldCharType="separate"/>
            </w:r>
            <w:r w:rsidR="00145BCA">
              <w:rPr>
                <w:noProof/>
                <w:webHidden/>
              </w:rPr>
              <w:t>5</w:t>
            </w:r>
            <w:r w:rsidR="00145BCA">
              <w:rPr>
                <w:noProof/>
                <w:webHidden/>
              </w:rPr>
              <w:fldChar w:fldCharType="end"/>
            </w:r>
          </w:hyperlink>
        </w:p>
        <w:p w14:paraId="75A483A4" w14:textId="402012E5" w:rsidR="00145BCA" w:rsidRDefault="00BD44D2">
          <w:pPr>
            <w:pStyle w:val="TOC3"/>
            <w:rPr>
              <w:rFonts w:asciiTheme="minorHAnsi" w:eastAsiaTheme="minorEastAsia" w:hAnsiTheme="minorHAnsi" w:cstheme="minorBidi"/>
              <w:noProof/>
              <w:sz w:val="22"/>
              <w:szCs w:val="22"/>
            </w:rPr>
          </w:pPr>
          <w:hyperlink w:anchor="_Toc75972163" w:history="1">
            <w:r w:rsidR="00145BCA" w:rsidRPr="001327AA">
              <w:rPr>
                <w:rStyle w:val="Hyperlink"/>
                <w:noProof/>
                <w:lang w:val="en-GB"/>
              </w:rPr>
              <w:t>1.4.2</w:t>
            </w:r>
            <w:r w:rsidR="00145BCA">
              <w:rPr>
                <w:rFonts w:asciiTheme="minorHAnsi" w:eastAsiaTheme="minorEastAsia" w:hAnsiTheme="minorHAnsi" w:cstheme="minorBidi"/>
                <w:noProof/>
                <w:sz w:val="22"/>
                <w:szCs w:val="22"/>
              </w:rPr>
              <w:tab/>
            </w:r>
            <w:r w:rsidR="00145BCA" w:rsidRPr="001327AA">
              <w:rPr>
                <w:rStyle w:val="Hyperlink"/>
                <w:noProof/>
                <w:lang w:val="en-GB"/>
              </w:rPr>
              <w:t>Technical challenges in the FID phase</w:t>
            </w:r>
            <w:r w:rsidR="00145BCA">
              <w:rPr>
                <w:noProof/>
                <w:webHidden/>
              </w:rPr>
              <w:tab/>
            </w:r>
            <w:r w:rsidR="00145BCA">
              <w:rPr>
                <w:noProof/>
                <w:webHidden/>
              </w:rPr>
              <w:fldChar w:fldCharType="begin"/>
            </w:r>
            <w:r w:rsidR="00145BCA">
              <w:rPr>
                <w:noProof/>
                <w:webHidden/>
              </w:rPr>
              <w:instrText xml:space="preserve"> PAGEREF _Toc75972163 \h </w:instrText>
            </w:r>
            <w:r w:rsidR="00145BCA">
              <w:rPr>
                <w:noProof/>
                <w:webHidden/>
              </w:rPr>
            </w:r>
            <w:r w:rsidR="00145BCA">
              <w:rPr>
                <w:noProof/>
                <w:webHidden/>
              </w:rPr>
              <w:fldChar w:fldCharType="separate"/>
            </w:r>
            <w:r w:rsidR="00145BCA">
              <w:rPr>
                <w:noProof/>
                <w:webHidden/>
              </w:rPr>
              <w:t>5</w:t>
            </w:r>
            <w:r w:rsidR="00145BCA">
              <w:rPr>
                <w:noProof/>
                <w:webHidden/>
              </w:rPr>
              <w:fldChar w:fldCharType="end"/>
            </w:r>
          </w:hyperlink>
        </w:p>
        <w:p w14:paraId="435B1E31" w14:textId="16BFCFF9" w:rsidR="00145BCA" w:rsidRDefault="00BD44D2">
          <w:pPr>
            <w:pStyle w:val="TOC3"/>
            <w:rPr>
              <w:rFonts w:asciiTheme="minorHAnsi" w:eastAsiaTheme="minorEastAsia" w:hAnsiTheme="minorHAnsi" w:cstheme="minorBidi"/>
              <w:noProof/>
              <w:sz w:val="22"/>
              <w:szCs w:val="22"/>
            </w:rPr>
          </w:pPr>
          <w:hyperlink w:anchor="_Toc75972164" w:history="1">
            <w:r w:rsidR="00145BCA" w:rsidRPr="001327AA">
              <w:rPr>
                <w:rStyle w:val="Hyperlink"/>
                <w:noProof/>
                <w:lang w:val="en-GB"/>
              </w:rPr>
              <w:t>1.4.3</w:t>
            </w:r>
            <w:r w:rsidR="00145BCA">
              <w:rPr>
                <w:rFonts w:asciiTheme="minorHAnsi" w:eastAsiaTheme="minorEastAsia" w:hAnsiTheme="minorHAnsi" w:cstheme="minorBidi"/>
                <w:noProof/>
                <w:sz w:val="22"/>
                <w:szCs w:val="22"/>
              </w:rPr>
              <w:tab/>
            </w:r>
            <w:r w:rsidR="00145BCA" w:rsidRPr="001327AA">
              <w:rPr>
                <w:rStyle w:val="Hyperlink"/>
                <w:noProof/>
                <w:lang w:val="en-GB"/>
              </w:rPr>
              <w:t>Transition from the FID phase to the mass production / commercialisation phase</w:t>
            </w:r>
            <w:r w:rsidR="00145BCA">
              <w:rPr>
                <w:noProof/>
                <w:webHidden/>
              </w:rPr>
              <w:tab/>
            </w:r>
            <w:r w:rsidR="00145BCA">
              <w:rPr>
                <w:noProof/>
                <w:webHidden/>
              </w:rPr>
              <w:fldChar w:fldCharType="begin"/>
            </w:r>
            <w:r w:rsidR="00145BCA">
              <w:rPr>
                <w:noProof/>
                <w:webHidden/>
              </w:rPr>
              <w:instrText xml:space="preserve"> PAGEREF _Toc75972164 \h </w:instrText>
            </w:r>
            <w:r w:rsidR="00145BCA">
              <w:rPr>
                <w:noProof/>
                <w:webHidden/>
              </w:rPr>
            </w:r>
            <w:r w:rsidR="00145BCA">
              <w:rPr>
                <w:noProof/>
                <w:webHidden/>
              </w:rPr>
              <w:fldChar w:fldCharType="separate"/>
            </w:r>
            <w:r w:rsidR="00145BCA">
              <w:rPr>
                <w:noProof/>
                <w:webHidden/>
              </w:rPr>
              <w:t>5</w:t>
            </w:r>
            <w:r w:rsidR="00145BCA">
              <w:rPr>
                <w:noProof/>
                <w:webHidden/>
              </w:rPr>
              <w:fldChar w:fldCharType="end"/>
            </w:r>
          </w:hyperlink>
        </w:p>
        <w:p w14:paraId="19A22222" w14:textId="2F5E81EC" w:rsidR="00145BCA" w:rsidRDefault="00BD44D2">
          <w:pPr>
            <w:pStyle w:val="TOC3"/>
            <w:rPr>
              <w:rFonts w:asciiTheme="minorHAnsi" w:eastAsiaTheme="minorEastAsia" w:hAnsiTheme="minorHAnsi" w:cstheme="minorBidi"/>
              <w:noProof/>
              <w:sz w:val="22"/>
              <w:szCs w:val="22"/>
            </w:rPr>
          </w:pPr>
          <w:hyperlink w:anchor="_Toc75972165" w:history="1">
            <w:r w:rsidR="00145BCA" w:rsidRPr="001327AA">
              <w:rPr>
                <w:rStyle w:val="Hyperlink"/>
                <w:noProof/>
                <w:lang w:val="en-GB"/>
              </w:rPr>
              <w:t>1.4.4</w:t>
            </w:r>
            <w:r w:rsidR="00145BCA">
              <w:rPr>
                <w:rFonts w:asciiTheme="minorHAnsi" w:eastAsiaTheme="minorEastAsia" w:hAnsiTheme="minorHAnsi" w:cstheme="minorBidi"/>
                <w:noProof/>
                <w:sz w:val="22"/>
                <w:szCs w:val="22"/>
              </w:rPr>
              <w:tab/>
            </w:r>
            <w:r w:rsidR="00145BCA" w:rsidRPr="001327AA">
              <w:rPr>
                <w:rStyle w:val="Hyperlink"/>
                <w:noProof/>
                <w:lang w:val="en-GB"/>
              </w:rPr>
              <w:t>Revenues in the FID phase</w:t>
            </w:r>
            <w:r w:rsidR="00145BCA">
              <w:rPr>
                <w:noProof/>
                <w:webHidden/>
              </w:rPr>
              <w:tab/>
            </w:r>
            <w:r w:rsidR="00145BCA">
              <w:rPr>
                <w:noProof/>
                <w:webHidden/>
              </w:rPr>
              <w:fldChar w:fldCharType="begin"/>
            </w:r>
            <w:r w:rsidR="00145BCA">
              <w:rPr>
                <w:noProof/>
                <w:webHidden/>
              </w:rPr>
              <w:instrText xml:space="preserve"> PAGEREF _Toc75972165 \h </w:instrText>
            </w:r>
            <w:r w:rsidR="00145BCA">
              <w:rPr>
                <w:noProof/>
                <w:webHidden/>
              </w:rPr>
            </w:r>
            <w:r w:rsidR="00145BCA">
              <w:rPr>
                <w:noProof/>
                <w:webHidden/>
              </w:rPr>
              <w:fldChar w:fldCharType="separate"/>
            </w:r>
            <w:r w:rsidR="00145BCA">
              <w:rPr>
                <w:noProof/>
                <w:webHidden/>
              </w:rPr>
              <w:t>6</w:t>
            </w:r>
            <w:r w:rsidR="00145BCA">
              <w:rPr>
                <w:noProof/>
                <w:webHidden/>
              </w:rPr>
              <w:fldChar w:fldCharType="end"/>
            </w:r>
          </w:hyperlink>
        </w:p>
        <w:p w14:paraId="7C042E24" w14:textId="7B408CBC" w:rsidR="00145BCA" w:rsidRDefault="00BD44D2">
          <w:pPr>
            <w:pStyle w:val="TOC2"/>
            <w:rPr>
              <w:rFonts w:asciiTheme="minorHAnsi" w:eastAsiaTheme="minorEastAsia" w:hAnsiTheme="minorHAnsi" w:cstheme="minorBidi"/>
              <w:bCs w:val="0"/>
              <w:iCs w:val="0"/>
              <w:sz w:val="22"/>
              <w:szCs w:val="22"/>
            </w:rPr>
          </w:pPr>
          <w:hyperlink w:anchor="_Toc75972166" w:history="1">
            <w:r w:rsidR="00145BCA" w:rsidRPr="001327AA">
              <w:rPr>
                <w:rStyle w:val="Hyperlink"/>
                <w:lang w:val="en-GB"/>
              </w:rPr>
              <w:t>1.5</w:t>
            </w:r>
            <w:r w:rsidR="00145BCA">
              <w:rPr>
                <w:rFonts w:asciiTheme="minorHAnsi" w:eastAsiaTheme="minorEastAsia" w:hAnsiTheme="minorHAnsi" w:cstheme="minorBidi"/>
                <w:bCs w:val="0"/>
                <w:iCs w:val="0"/>
                <w:sz w:val="22"/>
                <w:szCs w:val="22"/>
              </w:rPr>
              <w:tab/>
            </w:r>
            <w:r w:rsidR="00145BCA" w:rsidRPr="001327AA">
              <w:rPr>
                <w:rStyle w:val="Hyperlink"/>
                <w:lang w:val="en-GB"/>
              </w:rPr>
              <w:t>Intellectual Property Rights (R&amp;D, FID)</w:t>
            </w:r>
            <w:r w:rsidR="00145BCA">
              <w:rPr>
                <w:webHidden/>
              </w:rPr>
              <w:tab/>
            </w:r>
            <w:r w:rsidR="00145BCA">
              <w:rPr>
                <w:webHidden/>
              </w:rPr>
              <w:fldChar w:fldCharType="begin"/>
            </w:r>
            <w:r w:rsidR="00145BCA">
              <w:rPr>
                <w:webHidden/>
              </w:rPr>
              <w:instrText xml:space="preserve"> PAGEREF _Toc75972166 \h </w:instrText>
            </w:r>
            <w:r w:rsidR="00145BCA">
              <w:rPr>
                <w:webHidden/>
              </w:rPr>
            </w:r>
            <w:r w:rsidR="00145BCA">
              <w:rPr>
                <w:webHidden/>
              </w:rPr>
              <w:fldChar w:fldCharType="separate"/>
            </w:r>
            <w:r w:rsidR="00145BCA">
              <w:rPr>
                <w:webHidden/>
              </w:rPr>
              <w:t>6</w:t>
            </w:r>
            <w:r w:rsidR="00145BCA">
              <w:rPr>
                <w:webHidden/>
              </w:rPr>
              <w:fldChar w:fldCharType="end"/>
            </w:r>
          </w:hyperlink>
        </w:p>
        <w:p w14:paraId="476B1955" w14:textId="23275BEB" w:rsidR="00145BCA" w:rsidRDefault="00BD44D2">
          <w:pPr>
            <w:pStyle w:val="TOC3"/>
            <w:rPr>
              <w:rFonts w:asciiTheme="minorHAnsi" w:eastAsiaTheme="minorEastAsia" w:hAnsiTheme="minorHAnsi" w:cstheme="minorBidi"/>
              <w:noProof/>
              <w:sz w:val="22"/>
              <w:szCs w:val="22"/>
            </w:rPr>
          </w:pPr>
          <w:hyperlink w:anchor="_Toc75972167" w:history="1">
            <w:r w:rsidR="00145BCA" w:rsidRPr="001327AA">
              <w:rPr>
                <w:rStyle w:val="Hyperlink"/>
                <w:noProof/>
                <w:lang w:val="en-GB"/>
              </w:rPr>
              <w:t>1.5.1</w:t>
            </w:r>
            <w:r w:rsidR="00145BCA">
              <w:rPr>
                <w:rFonts w:asciiTheme="minorHAnsi" w:eastAsiaTheme="minorEastAsia" w:hAnsiTheme="minorHAnsi" w:cstheme="minorBidi"/>
                <w:noProof/>
                <w:sz w:val="22"/>
                <w:szCs w:val="22"/>
              </w:rPr>
              <w:tab/>
            </w:r>
            <w:r w:rsidR="00145BCA" w:rsidRPr="001327AA">
              <w:rPr>
                <w:rStyle w:val="Hyperlink"/>
                <w:noProof/>
                <w:lang w:val="en-GB"/>
              </w:rPr>
              <w:t>IP management principles</w:t>
            </w:r>
            <w:r w:rsidR="00145BCA">
              <w:rPr>
                <w:noProof/>
                <w:webHidden/>
              </w:rPr>
              <w:tab/>
            </w:r>
            <w:r w:rsidR="00145BCA">
              <w:rPr>
                <w:noProof/>
                <w:webHidden/>
              </w:rPr>
              <w:fldChar w:fldCharType="begin"/>
            </w:r>
            <w:r w:rsidR="00145BCA">
              <w:rPr>
                <w:noProof/>
                <w:webHidden/>
              </w:rPr>
              <w:instrText xml:space="preserve"> PAGEREF _Toc75972167 \h </w:instrText>
            </w:r>
            <w:r w:rsidR="00145BCA">
              <w:rPr>
                <w:noProof/>
                <w:webHidden/>
              </w:rPr>
            </w:r>
            <w:r w:rsidR="00145BCA">
              <w:rPr>
                <w:noProof/>
                <w:webHidden/>
              </w:rPr>
              <w:fldChar w:fldCharType="separate"/>
            </w:r>
            <w:r w:rsidR="00145BCA">
              <w:rPr>
                <w:noProof/>
                <w:webHidden/>
              </w:rPr>
              <w:t>6</w:t>
            </w:r>
            <w:r w:rsidR="00145BCA">
              <w:rPr>
                <w:noProof/>
                <w:webHidden/>
              </w:rPr>
              <w:fldChar w:fldCharType="end"/>
            </w:r>
          </w:hyperlink>
        </w:p>
        <w:p w14:paraId="72B7AE43" w14:textId="353F0744" w:rsidR="00145BCA" w:rsidRDefault="00BD44D2">
          <w:pPr>
            <w:pStyle w:val="TOC3"/>
            <w:rPr>
              <w:rFonts w:asciiTheme="minorHAnsi" w:eastAsiaTheme="minorEastAsia" w:hAnsiTheme="minorHAnsi" w:cstheme="minorBidi"/>
              <w:noProof/>
              <w:sz w:val="22"/>
              <w:szCs w:val="22"/>
            </w:rPr>
          </w:pPr>
          <w:hyperlink w:anchor="_Toc75972168" w:history="1">
            <w:r w:rsidR="00145BCA" w:rsidRPr="001327AA">
              <w:rPr>
                <w:rStyle w:val="Hyperlink"/>
                <w:noProof/>
                <w:lang w:val="en-GB"/>
              </w:rPr>
              <w:t>1.5.2</w:t>
            </w:r>
            <w:r w:rsidR="00145BCA">
              <w:rPr>
                <w:rFonts w:asciiTheme="minorHAnsi" w:eastAsiaTheme="minorEastAsia" w:hAnsiTheme="minorHAnsi" w:cstheme="minorBidi"/>
                <w:noProof/>
                <w:sz w:val="22"/>
                <w:szCs w:val="22"/>
              </w:rPr>
              <w:tab/>
            </w:r>
            <w:r w:rsidR="00145BCA" w:rsidRPr="001327AA">
              <w:rPr>
                <w:rStyle w:val="Hyperlink"/>
                <w:noProof/>
                <w:lang w:val="en-GB"/>
              </w:rPr>
              <w:t>IP protection principles</w:t>
            </w:r>
            <w:r w:rsidR="00145BCA">
              <w:rPr>
                <w:noProof/>
                <w:webHidden/>
              </w:rPr>
              <w:tab/>
            </w:r>
            <w:r w:rsidR="00145BCA">
              <w:rPr>
                <w:noProof/>
                <w:webHidden/>
              </w:rPr>
              <w:fldChar w:fldCharType="begin"/>
            </w:r>
            <w:r w:rsidR="00145BCA">
              <w:rPr>
                <w:noProof/>
                <w:webHidden/>
              </w:rPr>
              <w:instrText xml:space="preserve"> PAGEREF _Toc75972168 \h </w:instrText>
            </w:r>
            <w:r w:rsidR="00145BCA">
              <w:rPr>
                <w:noProof/>
                <w:webHidden/>
              </w:rPr>
            </w:r>
            <w:r w:rsidR="00145BCA">
              <w:rPr>
                <w:noProof/>
                <w:webHidden/>
              </w:rPr>
              <w:fldChar w:fldCharType="separate"/>
            </w:r>
            <w:r w:rsidR="00145BCA">
              <w:rPr>
                <w:noProof/>
                <w:webHidden/>
              </w:rPr>
              <w:t>6</w:t>
            </w:r>
            <w:r w:rsidR="00145BCA">
              <w:rPr>
                <w:noProof/>
                <w:webHidden/>
              </w:rPr>
              <w:fldChar w:fldCharType="end"/>
            </w:r>
          </w:hyperlink>
        </w:p>
        <w:p w14:paraId="0BA53F1F" w14:textId="44763903" w:rsidR="00145BCA" w:rsidRDefault="00BD44D2">
          <w:pPr>
            <w:pStyle w:val="TOC3"/>
            <w:rPr>
              <w:rFonts w:asciiTheme="minorHAnsi" w:eastAsiaTheme="minorEastAsia" w:hAnsiTheme="minorHAnsi" w:cstheme="minorBidi"/>
              <w:noProof/>
              <w:sz w:val="22"/>
              <w:szCs w:val="22"/>
            </w:rPr>
          </w:pPr>
          <w:hyperlink w:anchor="_Toc75972169" w:history="1">
            <w:r w:rsidR="00145BCA" w:rsidRPr="001327AA">
              <w:rPr>
                <w:rStyle w:val="Hyperlink"/>
                <w:noProof/>
                <w:lang w:val="en-GB"/>
              </w:rPr>
              <w:t>1.5.3</w:t>
            </w:r>
            <w:r w:rsidR="00145BCA">
              <w:rPr>
                <w:rFonts w:asciiTheme="minorHAnsi" w:eastAsiaTheme="minorEastAsia" w:hAnsiTheme="minorHAnsi" w:cstheme="minorBidi"/>
                <w:noProof/>
                <w:sz w:val="22"/>
                <w:szCs w:val="22"/>
              </w:rPr>
              <w:tab/>
            </w:r>
            <w:r w:rsidR="00145BCA" w:rsidRPr="001327AA">
              <w:rPr>
                <w:rStyle w:val="Hyperlink"/>
                <w:noProof/>
                <w:lang w:val="en-GB"/>
              </w:rPr>
              <w:t>IP exploitation principles</w:t>
            </w:r>
            <w:r w:rsidR="00145BCA">
              <w:rPr>
                <w:noProof/>
                <w:webHidden/>
              </w:rPr>
              <w:tab/>
            </w:r>
            <w:r w:rsidR="00145BCA">
              <w:rPr>
                <w:noProof/>
                <w:webHidden/>
              </w:rPr>
              <w:fldChar w:fldCharType="begin"/>
            </w:r>
            <w:r w:rsidR="00145BCA">
              <w:rPr>
                <w:noProof/>
                <w:webHidden/>
              </w:rPr>
              <w:instrText xml:space="preserve"> PAGEREF _Toc75972169 \h </w:instrText>
            </w:r>
            <w:r w:rsidR="00145BCA">
              <w:rPr>
                <w:noProof/>
                <w:webHidden/>
              </w:rPr>
            </w:r>
            <w:r w:rsidR="00145BCA">
              <w:rPr>
                <w:noProof/>
                <w:webHidden/>
              </w:rPr>
              <w:fldChar w:fldCharType="separate"/>
            </w:r>
            <w:r w:rsidR="00145BCA">
              <w:rPr>
                <w:noProof/>
                <w:webHidden/>
              </w:rPr>
              <w:t>6</w:t>
            </w:r>
            <w:r w:rsidR="00145BCA">
              <w:rPr>
                <w:noProof/>
                <w:webHidden/>
              </w:rPr>
              <w:fldChar w:fldCharType="end"/>
            </w:r>
          </w:hyperlink>
        </w:p>
        <w:p w14:paraId="5D7348A0" w14:textId="10C835DD" w:rsidR="00145BCA" w:rsidRDefault="00BD44D2">
          <w:pPr>
            <w:pStyle w:val="TOC2"/>
            <w:rPr>
              <w:rFonts w:asciiTheme="minorHAnsi" w:eastAsiaTheme="minorEastAsia" w:hAnsiTheme="minorHAnsi" w:cstheme="minorBidi"/>
              <w:bCs w:val="0"/>
              <w:iCs w:val="0"/>
              <w:sz w:val="22"/>
              <w:szCs w:val="22"/>
            </w:rPr>
          </w:pPr>
          <w:hyperlink w:anchor="_Toc75972170" w:history="1">
            <w:r w:rsidR="00145BCA" w:rsidRPr="001327AA">
              <w:rPr>
                <w:rStyle w:val="Hyperlink"/>
                <w:lang w:val="en-GB"/>
              </w:rPr>
              <w:t>1.6</w:t>
            </w:r>
            <w:r w:rsidR="00145BCA">
              <w:rPr>
                <w:rFonts w:asciiTheme="minorHAnsi" w:eastAsiaTheme="minorEastAsia" w:hAnsiTheme="minorHAnsi" w:cstheme="minorBidi"/>
                <w:bCs w:val="0"/>
                <w:iCs w:val="0"/>
                <w:sz w:val="22"/>
                <w:szCs w:val="22"/>
              </w:rPr>
              <w:tab/>
            </w:r>
            <w:r w:rsidR="00145BCA" w:rsidRPr="001327AA">
              <w:rPr>
                <w:rStyle w:val="Hyperlink"/>
                <w:lang w:val="en-GB"/>
              </w:rPr>
              <w:t>Energy, environment and transportation investment (EET)</w:t>
            </w:r>
            <w:r w:rsidR="00145BCA">
              <w:rPr>
                <w:webHidden/>
              </w:rPr>
              <w:tab/>
            </w:r>
            <w:r w:rsidR="00145BCA">
              <w:rPr>
                <w:webHidden/>
              </w:rPr>
              <w:fldChar w:fldCharType="begin"/>
            </w:r>
            <w:r w:rsidR="00145BCA">
              <w:rPr>
                <w:webHidden/>
              </w:rPr>
              <w:instrText xml:space="preserve"> PAGEREF _Toc75972170 \h </w:instrText>
            </w:r>
            <w:r w:rsidR="00145BCA">
              <w:rPr>
                <w:webHidden/>
              </w:rPr>
            </w:r>
            <w:r w:rsidR="00145BCA">
              <w:rPr>
                <w:webHidden/>
              </w:rPr>
              <w:fldChar w:fldCharType="separate"/>
            </w:r>
            <w:r w:rsidR="00145BCA">
              <w:rPr>
                <w:webHidden/>
              </w:rPr>
              <w:t>6</w:t>
            </w:r>
            <w:r w:rsidR="00145BCA">
              <w:rPr>
                <w:webHidden/>
              </w:rPr>
              <w:fldChar w:fldCharType="end"/>
            </w:r>
          </w:hyperlink>
        </w:p>
        <w:p w14:paraId="2AB5FD17" w14:textId="0CD2CC1C" w:rsidR="00145BCA" w:rsidRDefault="00BD44D2">
          <w:pPr>
            <w:pStyle w:val="TOC3"/>
            <w:rPr>
              <w:rFonts w:asciiTheme="minorHAnsi" w:eastAsiaTheme="minorEastAsia" w:hAnsiTheme="minorHAnsi" w:cstheme="minorBidi"/>
              <w:noProof/>
              <w:sz w:val="22"/>
              <w:szCs w:val="22"/>
            </w:rPr>
          </w:pPr>
          <w:hyperlink w:anchor="_Toc75972171" w:history="1">
            <w:r w:rsidR="00145BCA" w:rsidRPr="001327AA">
              <w:rPr>
                <w:rStyle w:val="Hyperlink"/>
                <w:noProof/>
                <w:lang w:val="en-GB"/>
              </w:rPr>
              <w:t>1.6.1</w:t>
            </w:r>
            <w:r w:rsidR="00145BCA">
              <w:rPr>
                <w:rFonts w:asciiTheme="minorHAnsi" w:eastAsiaTheme="minorEastAsia" w:hAnsiTheme="minorHAnsi" w:cstheme="minorBidi"/>
                <w:noProof/>
                <w:sz w:val="22"/>
                <w:szCs w:val="22"/>
              </w:rPr>
              <w:tab/>
            </w:r>
            <w:r w:rsidR="00145BCA" w:rsidRPr="001327AA">
              <w:rPr>
                <w:rStyle w:val="Hyperlink"/>
                <w:noProof/>
                <w:lang w:val="en-GB"/>
              </w:rPr>
              <w:t>Description of the investment</w:t>
            </w:r>
            <w:r w:rsidR="00145BCA">
              <w:rPr>
                <w:noProof/>
                <w:webHidden/>
              </w:rPr>
              <w:tab/>
            </w:r>
            <w:r w:rsidR="00145BCA">
              <w:rPr>
                <w:noProof/>
                <w:webHidden/>
              </w:rPr>
              <w:fldChar w:fldCharType="begin"/>
            </w:r>
            <w:r w:rsidR="00145BCA">
              <w:rPr>
                <w:noProof/>
                <w:webHidden/>
              </w:rPr>
              <w:instrText xml:space="preserve"> PAGEREF _Toc75972171 \h </w:instrText>
            </w:r>
            <w:r w:rsidR="00145BCA">
              <w:rPr>
                <w:noProof/>
                <w:webHidden/>
              </w:rPr>
            </w:r>
            <w:r w:rsidR="00145BCA">
              <w:rPr>
                <w:noProof/>
                <w:webHidden/>
              </w:rPr>
              <w:fldChar w:fldCharType="separate"/>
            </w:r>
            <w:r w:rsidR="00145BCA">
              <w:rPr>
                <w:noProof/>
                <w:webHidden/>
              </w:rPr>
              <w:t>6</w:t>
            </w:r>
            <w:r w:rsidR="00145BCA">
              <w:rPr>
                <w:noProof/>
                <w:webHidden/>
              </w:rPr>
              <w:fldChar w:fldCharType="end"/>
            </w:r>
          </w:hyperlink>
        </w:p>
        <w:p w14:paraId="22BB2277" w14:textId="5E7DE022" w:rsidR="00145BCA" w:rsidRDefault="00BD44D2">
          <w:pPr>
            <w:pStyle w:val="TOC3"/>
            <w:rPr>
              <w:rFonts w:asciiTheme="minorHAnsi" w:eastAsiaTheme="minorEastAsia" w:hAnsiTheme="minorHAnsi" w:cstheme="minorBidi"/>
              <w:noProof/>
              <w:sz w:val="22"/>
              <w:szCs w:val="22"/>
            </w:rPr>
          </w:pPr>
          <w:hyperlink w:anchor="_Toc75972172" w:history="1">
            <w:r w:rsidR="00145BCA" w:rsidRPr="001327AA">
              <w:rPr>
                <w:rStyle w:val="Hyperlink"/>
                <w:noProof/>
                <w:lang w:val="en-GB"/>
              </w:rPr>
              <w:t>1.6.2</w:t>
            </w:r>
            <w:r w:rsidR="00145BCA">
              <w:rPr>
                <w:rFonts w:asciiTheme="minorHAnsi" w:eastAsiaTheme="minorEastAsia" w:hAnsiTheme="minorHAnsi" w:cstheme="minorBidi"/>
                <w:noProof/>
                <w:sz w:val="22"/>
                <w:szCs w:val="22"/>
              </w:rPr>
              <w:tab/>
            </w:r>
            <w:r w:rsidR="00145BCA" w:rsidRPr="001327AA">
              <w:rPr>
                <w:rStyle w:val="Hyperlink"/>
                <w:noProof/>
                <w:lang w:val="en-GB"/>
              </w:rPr>
              <w:t>Timeline of the project (construction)</w:t>
            </w:r>
            <w:r w:rsidR="00145BCA">
              <w:rPr>
                <w:noProof/>
                <w:webHidden/>
              </w:rPr>
              <w:tab/>
            </w:r>
            <w:r w:rsidR="00145BCA">
              <w:rPr>
                <w:noProof/>
                <w:webHidden/>
              </w:rPr>
              <w:fldChar w:fldCharType="begin"/>
            </w:r>
            <w:r w:rsidR="00145BCA">
              <w:rPr>
                <w:noProof/>
                <w:webHidden/>
              </w:rPr>
              <w:instrText xml:space="preserve"> PAGEREF _Toc75972172 \h </w:instrText>
            </w:r>
            <w:r w:rsidR="00145BCA">
              <w:rPr>
                <w:noProof/>
                <w:webHidden/>
              </w:rPr>
            </w:r>
            <w:r w:rsidR="00145BCA">
              <w:rPr>
                <w:noProof/>
                <w:webHidden/>
              </w:rPr>
              <w:fldChar w:fldCharType="separate"/>
            </w:r>
            <w:r w:rsidR="00145BCA">
              <w:rPr>
                <w:noProof/>
                <w:webHidden/>
              </w:rPr>
              <w:t>6</w:t>
            </w:r>
            <w:r w:rsidR="00145BCA">
              <w:rPr>
                <w:noProof/>
                <w:webHidden/>
              </w:rPr>
              <w:fldChar w:fldCharType="end"/>
            </w:r>
          </w:hyperlink>
        </w:p>
        <w:p w14:paraId="0025F12C" w14:textId="552F1C35" w:rsidR="00145BCA" w:rsidRDefault="00BD44D2">
          <w:pPr>
            <w:pStyle w:val="TOC3"/>
            <w:rPr>
              <w:rFonts w:asciiTheme="minorHAnsi" w:eastAsiaTheme="minorEastAsia" w:hAnsiTheme="minorHAnsi" w:cstheme="minorBidi"/>
              <w:noProof/>
              <w:sz w:val="22"/>
              <w:szCs w:val="22"/>
            </w:rPr>
          </w:pPr>
          <w:hyperlink w:anchor="_Toc75972173" w:history="1">
            <w:r w:rsidR="00145BCA" w:rsidRPr="001327AA">
              <w:rPr>
                <w:rStyle w:val="Hyperlink"/>
                <w:noProof/>
                <w:lang w:val="en-GB"/>
              </w:rPr>
              <w:t>1.6.3</w:t>
            </w:r>
            <w:r w:rsidR="00145BCA">
              <w:rPr>
                <w:rFonts w:asciiTheme="minorHAnsi" w:eastAsiaTheme="minorEastAsia" w:hAnsiTheme="minorHAnsi" w:cstheme="minorBidi"/>
                <w:noProof/>
                <w:sz w:val="22"/>
                <w:szCs w:val="22"/>
              </w:rPr>
              <w:tab/>
            </w:r>
            <w:r w:rsidR="00145BCA" w:rsidRPr="001327AA">
              <w:rPr>
                <w:rStyle w:val="Hyperlink"/>
                <w:noProof/>
                <w:lang w:val="en-GB"/>
              </w:rPr>
              <w:t>Revenues during the scaling up</w:t>
            </w:r>
            <w:r w:rsidR="00145BCA">
              <w:rPr>
                <w:noProof/>
                <w:webHidden/>
              </w:rPr>
              <w:tab/>
            </w:r>
            <w:r w:rsidR="00145BCA">
              <w:rPr>
                <w:noProof/>
                <w:webHidden/>
              </w:rPr>
              <w:fldChar w:fldCharType="begin"/>
            </w:r>
            <w:r w:rsidR="00145BCA">
              <w:rPr>
                <w:noProof/>
                <w:webHidden/>
              </w:rPr>
              <w:instrText xml:space="preserve"> PAGEREF _Toc75972173 \h </w:instrText>
            </w:r>
            <w:r w:rsidR="00145BCA">
              <w:rPr>
                <w:noProof/>
                <w:webHidden/>
              </w:rPr>
            </w:r>
            <w:r w:rsidR="00145BCA">
              <w:rPr>
                <w:noProof/>
                <w:webHidden/>
              </w:rPr>
              <w:fldChar w:fldCharType="separate"/>
            </w:r>
            <w:r w:rsidR="00145BCA">
              <w:rPr>
                <w:noProof/>
                <w:webHidden/>
              </w:rPr>
              <w:t>6</w:t>
            </w:r>
            <w:r w:rsidR="00145BCA">
              <w:rPr>
                <w:noProof/>
                <w:webHidden/>
              </w:rPr>
              <w:fldChar w:fldCharType="end"/>
            </w:r>
          </w:hyperlink>
        </w:p>
        <w:p w14:paraId="4AA1D277" w14:textId="10495F8A" w:rsidR="00145BCA" w:rsidRDefault="00BD44D2">
          <w:pPr>
            <w:pStyle w:val="TOC2"/>
            <w:rPr>
              <w:rFonts w:asciiTheme="minorHAnsi" w:eastAsiaTheme="minorEastAsia" w:hAnsiTheme="minorHAnsi" w:cstheme="minorBidi"/>
              <w:bCs w:val="0"/>
              <w:iCs w:val="0"/>
              <w:sz w:val="22"/>
              <w:szCs w:val="22"/>
            </w:rPr>
          </w:pPr>
          <w:hyperlink w:anchor="_Toc75972174" w:history="1">
            <w:r w:rsidR="00145BCA" w:rsidRPr="001327AA">
              <w:rPr>
                <w:rStyle w:val="Hyperlink"/>
                <w:lang w:val="en-GB"/>
              </w:rPr>
              <w:t>1.7</w:t>
            </w:r>
            <w:r w:rsidR="00145BCA">
              <w:rPr>
                <w:rFonts w:asciiTheme="minorHAnsi" w:eastAsiaTheme="minorEastAsia" w:hAnsiTheme="minorHAnsi" w:cstheme="minorBidi"/>
                <w:bCs w:val="0"/>
                <w:iCs w:val="0"/>
                <w:sz w:val="22"/>
                <w:szCs w:val="22"/>
              </w:rPr>
              <w:tab/>
            </w:r>
            <w:r w:rsidR="00145BCA" w:rsidRPr="001327AA">
              <w:rPr>
                <w:rStyle w:val="Hyperlink"/>
                <w:lang w:val="en-GB"/>
              </w:rPr>
              <w:t>Contribution to the value chain</w:t>
            </w:r>
            <w:r w:rsidR="00145BCA">
              <w:rPr>
                <w:webHidden/>
              </w:rPr>
              <w:tab/>
            </w:r>
            <w:r w:rsidR="00145BCA">
              <w:rPr>
                <w:webHidden/>
              </w:rPr>
              <w:fldChar w:fldCharType="begin"/>
            </w:r>
            <w:r w:rsidR="00145BCA">
              <w:rPr>
                <w:webHidden/>
              </w:rPr>
              <w:instrText xml:space="preserve"> PAGEREF _Toc75972174 \h </w:instrText>
            </w:r>
            <w:r w:rsidR="00145BCA">
              <w:rPr>
                <w:webHidden/>
              </w:rPr>
            </w:r>
            <w:r w:rsidR="00145BCA">
              <w:rPr>
                <w:webHidden/>
              </w:rPr>
              <w:fldChar w:fldCharType="separate"/>
            </w:r>
            <w:r w:rsidR="00145BCA">
              <w:rPr>
                <w:webHidden/>
              </w:rPr>
              <w:t>7</w:t>
            </w:r>
            <w:r w:rsidR="00145BCA">
              <w:rPr>
                <w:webHidden/>
              </w:rPr>
              <w:fldChar w:fldCharType="end"/>
            </w:r>
          </w:hyperlink>
        </w:p>
        <w:p w14:paraId="3D1402E3" w14:textId="0D533072" w:rsidR="00145BCA" w:rsidRDefault="00BD44D2">
          <w:pPr>
            <w:pStyle w:val="TOC3"/>
            <w:rPr>
              <w:rFonts w:asciiTheme="minorHAnsi" w:eastAsiaTheme="minorEastAsia" w:hAnsiTheme="minorHAnsi" w:cstheme="minorBidi"/>
              <w:noProof/>
              <w:sz w:val="22"/>
              <w:szCs w:val="22"/>
            </w:rPr>
          </w:pPr>
          <w:hyperlink w:anchor="_Toc75972175" w:history="1">
            <w:r w:rsidR="00145BCA" w:rsidRPr="001327AA">
              <w:rPr>
                <w:rStyle w:val="Hyperlink"/>
                <w:noProof/>
                <w:lang w:val="en-GB"/>
              </w:rPr>
              <w:t>1.7.1</w:t>
            </w:r>
            <w:r w:rsidR="00145BCA">
              <w:rPr>
                <w:rFonts w:asciiTheme="minorHAnsi" w:eastAsiaTheme="minorEastAsia" w:hAnsiTheme="minorHAnsi" w:cstheme="minorBidi"/>
                <w:noProof/>
                <w:sz w:val="22"/>
                <w:szCs w:val="22"/>
              </w:rPr>
              <w:tab/>
            </w:r>
            <w:r w:rsidR="00145BCA" w:rsidRPr="001327AA">
              <w:rPr>
                <w:rStyle w:val="Hyperlink"/>
                <w:noProof/>
                <w:lang w:val="en-GB"/>
              </w:rPr>
              <w:t>Project’s position in the European value chain</w:t>
            </w:r>
            <w:r w:rsidR="00145BCA">
              <w:rPr>
                <w:noProof/>
                <w:webHidden/>
              </w:rPr>
              <w:tab/>
            </w:r>
            <w:r w:rsidR="00145BCA">
              <w:rPr>
                <w:noProof/>
                <w:webHidden/>
              </w:rPr>
              <w:fldChar w:fldCharType="begin"/>
            </w:r>
            <w:r w:rsidR="00145BCA">
              <w:rPr>
                <w:noProof/>
                <w:webHidden/>
              </w:rPr>
              <w:instrText xml:space="preserve"> PAGEREF _Toc75972175 \h </w:instrText>
            </w:r>
            <w:r w:rsidR="00145BCA">
              <w:rPr>
                <w:noProof/>
                <w:webHidden/>
              </w:rPr>
            </w:r>
            <w:r w:rsidR="00145BCA">
              <w:rPr>
                <w:noProof/>
                <w:webHidden/>
              </w:rPr>
              <w:fldChar w:fldCharType="separate"/>
            </w:r>
            <w:r w:rsidR="00145BCA">
              <w:rPr>
                <w:noProof/>
                <w:webHidden/>
              </w:rPr>
              <w:t>7</w:t>
            </w:r>
            <w:r w:rsidR="00145BCA">
              <w:rPr>
                <w:noProof/>
                <w:webHidden/>
              </w:rPr>
              <w:fldChar w:fldCharType="end"/>
            </w:r>
          </w:hyperlink>
        </w:p>
        <w:p w14:paraId="43BF96A8" w14:textId="6535820F" w:rsidR="00145BCA" w:rsidRDefault="00BD44D2">
          <w:pPr>
            <w:pStyle w:val="TOC2"/>
            <w:rPr>
              <w:rFonts w:asciiTheme="minorHAnsi" w:eastAsiaTheme="minorEastAsia" w:hAnsiTheme="minorHAnsi" w:cstheme="minorBidi"/>
              <w:bCs w:val="0"/>
              <w:iCs w:val="0"/>
              <w:sz w:val="22"/>
              <w:szCs w:val="22"/>
            </w:rPr>
          </w:pPr>
          <w:hyperlink w:anchor="_Toc75972176" w:history="1">
            <w:r w:rsidR="00145BCA" w:rsidRPr="001327AA">
              <w:rPr>
                <w:rStyle w:val="Hyperlink"/>
                <w:lang w:val="en-GB"/>
              </w:rPr>
              <w:t>1.8</w:t>
            </w:r>
            <w:r w:rsidR="00145BCA">
              <w:rPr>
                <w:rFonts w:asciiTheme="minorHAnsi" w:eastAsiaTheme="minorEastAsia" w:hAnsiTheme="minorHAnsi" w:cstheme="minorBidi"/>
                <w:bCs w:val="0"/>
                <w:iCs w:val="0"/>
                <w:sz w:val="22"/>
                <w:szCs w:val="22"/>
              </w:rPr>
              <w:tab/>
            </w:r>
            <w:r w:rsidR="00145BCA" w:rsidRPr="001327AA">
              <w:rPr>
                <w:rStyle w:val="Hyperlink"/>
                <w:lang w:val="en-GB"/>
              </w:rPr>
              <w:t>Work Plan</w:t>
            </w:r>
            <w:r w:rsidR="00145BCA">
              <w:rPr>
                <w:webHidden/>
              </w:rPr>
              <w:tab/>
            </w:r>
            <w:r w:rsidR="00145BCA">
              <w:rPr>
                <w:webHidden/>
              </w:rPr>
              <w:fldChar w:fldCharType="begin"/>
            </w:r>
            <w:r w:rsidR="00145BCA">
              <w:rPr>
                <w:webHidden/>
              </w:rPr>
              <w:instrText xml:space="preserve"> PAGEREF _Toc75972176 \h </w:instrText>
            </w:r>
            <w:r w:rsidR="00145BCA">
              <w:rPr>
                <w:webHidden/>
              </w:rPr>
            </w:r>
            <w:r w:rsidR="00145BCA">
              <w:rPr>
                <w:webHidden/>
              </w:rPr>
              <w:fldChar w:fldCharType="separate"/>
            </w:r>
            <w:r w:rsidR="00145BCA">
              <w:rPr>
                <w:webHidden/>
              </w:rPr>
              <w:t>8</w:t>
            </w:r>
            <w:r w:rsidR="00145BCA">
              <w:rPr>
                <w:webHidden/>
              </w:rPr>
              <w:fldChar w:fldCharType="end"/>
            </w:r>
          </w:hyperlink>
        </w:p>
        <w:p w14:paraId="28037CDB" w14:textId="0F8FE8BB" w:rsidR="00145BCA" w:rsidRDefault="00BD44D2">
          <w:pPr>
            <w:pStyle w:val="TOC2"/>
            <w:rPr>
              <w:rFonts w:asciiTheme="minorHAnsi" w:eastAsiaTheme="minorEastAsia" w:hAnsiTheme="minorHAnsi" w:cstheme="minorBidi"/>
              <w:bCs w:val="0"/>
              <w:iCs w:val="0"/>
              <w:sz w:val="22"/>
              <w:szCs w:val="22"/>
            </w:rPr>
          </w:pPr>
          <w:hyperlink w:anchor="_Toc75972177" w:history="1">
            <w:r w:rsidR="00145BCA" w:rsidRPr="001327AA">
              <w:rPr>
                <w:rStyle w:val="Hyperlink"/>
                <w:lang w:val="en-GB"/>
              </w:rPr>
              <w:t>1.9</w:t>
            </w:r>
            <w:r w:rsidR="00145BCA">
              <w:rPr>
                <w:rFonts w:asciiTheme="minorHAnsi" w:eastAsiaTheme="minorEastAsia" w:hAnsiTheme="minorHAnsi" w:cstheme="minorBidi"/>
                <w:bCs w:val="0"/>
                <w:iCs w:val="0"/>
                <w:sz w:val="22"/>
                <w:szCs w:val="22"/>
              </w:rPr>
              <w:tab/>
            </w:r>
            <w:r w:rsidR="00145BCA" w:rsidRPr="001327AA">
              <w:rPr>
                <w:rStyle w:val="Hyperlink"/>
                <w:lang w:val="en-GB"/>
              </w:rPr>
              <w:t>Investment</w:t>
            </w:r>
            <w:r w:rsidR="00145BCA">
              <w:rPr>
                <w:webHidden/>
              </w:rPr>
              <w:tab/>
            </w:r>
            <w:r w:rsidR="00145BCA">
              <w:rPr>
                <w:webHidden/>
              </w:rPr>
              <w:fldChar w:fldCharType="begin"/>
            </w:r>
            <w:r w:rsidR="00145BCA">
              <w:rPr>
                <w:webHidden/>
              </w:rPr>
              <w:instrText xml:space="preserve"> PAGEREF _Toc75972177 \h </w:instrText>
            </w:r>
            <w:r w:rsidR="00145BCA">
              <w:rPr>
                <w:webHidden/>
              </w:rPr>
            </w:r>
            <w:r w:rsidR="00145BCA">
              <w:rPr>
                <w:webHidden/>
              </w:rPr>
              <w:fldChar w:fldCharType="separate"/>
            </w:r>
            <w:r w:rsidR="00145BCA">
              <w:rPr>
                <w:webHidden/>
              </w:rPr>
              <w:t>9</w:t>
            </w:r>
            <w:r w:rsidR="00145BCA">
              <w:rPr>
                <w:webHidden/>
              </w:rPr>
              <w:fldChar w:fldCharType="end"/>
            </w:r>
          </w:hyperlink>
        </w:p>
        <w:p w14:paraId="28D99E86" w14:textId="4D288338" w:rsidR="00145BCA" w:rsidRDefault="00BD44D2">
          <w:pPr>
            <w:pStyle w:val="TOC3"/>
            <w:rPr>
              <w:rFonts w:asciiTheme="minorHAnsi" w:eastAsiaTheme="minorEastAsia" w:hAnsiTheme="minorHAnsi" w:cstheme="minorBidi"/>
              <w:noProof/>
              <w:sz w:val="22"/>
              <w:szCs w:val="22"/>
            </w:rPr>
          </w:pPr>
          <w:hyperlink w:anchor="_Toc75972178" w:history="1">
            <w:r w:rsidR="00145BCA" w:rsidRPr="001327AA">
              <w:rPr>
                <w:rStyle w:val="Hyperlink"/>
                <w:noProof/>
                <w:lang w:val="en-US"/>
              </w:rPr>
              <w:t>1.9.1</w:t>
            </w:r>
            <w:r w:rsidR="00145BCA">
              <w:rPr>
                <w:rFonts w:asciiTheme="minorHAnsi" w:eastAsiaTheme="minorEastAsia" w:hAnsiTheme="minorHAnsi" w:cstheme="minorBidi"/>
                <w:noProof/>
                <w:sz w:val="22"/>
                <w:szCs w:val="22"/>
              </w:rPr>
              <w:tab/>
            </w:r>
            <w:r w:rsidR="00145BCA" w:rsidRPr="001327AA">
              <w:rPr>
                <w:rStyle w:val="Hyperlink"/>
                <w:noProof/>
                <w:lang w:val="en-US"/>
              </w:rPr>
              <w:t>Tools and Equipment</w:t>
            </w:r>
            <w:r w:rsidR="00145BCA">
              <w:rPr>
                <w:noProof/>
                <w:webHidden/>
              </w:rPr>
              <w:tab/>
            </w:r>
            <w:r w:rsidR="00145BCA">
              <w:rPr>
                <w:noProof/>
                <w:webHidden/>
              </w:rPr>
              <w:fldChar w:fldCharType="begin"/>
            </w:r>
            <w:r w:rsidR="00145BCA">
              <w:rPr>
                <w:noProof/>
                <w:webHidden/>
              </w:rPr>
              <w:instrText xml:space="preserve"> PAGEREF _Toc75972178 \h </w:instrText>
            </w:r>
            <w:r w:rsidR="00145BCA">
              <w:rPr>
                <w:noProof/>
                <w:webHidden/>
              </w:rPr>
            </w:r>
            <w:r w:rsidR="00145BCA">
              <w:rPr>
                <w:noProof/>
                <w:webHidden/>
              </w:rPr>
              <w:fldChar w:fldCharType="separate"/>
            </w:r>
            <w:r w:rsidR="00145BCA">
              <w:rPr>
                <w:noProof/>
                <w:webHidden/>
              </w:rPr>
              <w:t>9</w:t>
            </w:r>
            <w:r w:rsidR="00145BCA">
              <w:rPr>
                <w:noProof/>
                <w:webHidden/>
              </w:rPr>
              <w:fldChar w:fldCharType="end"/>
            </w:r>
          </w:hyperlink>
        </w:p>
        <w:p w14:paraId="3FA340AA" w14:textId="4F9B1372" w:rsidR="00145BCA" w:rsidRDefault="00BD44D2">
          <w:pPr>
            <w:pStyle w:val="TOC3"/>
            <w:rPr>
              <w:rFonts w:asciiTheme="minorHAnsi" w:eastAsiaTheme="minorEastAsia" w:hAnsiTheme="minorHAnsi" w:cstheme="minorBidi"/>
              <w:noProof/>
              <w:sz w:val="22"/>
              <w:szCs w:val="22"/>
            </w:rPr>
          </w:pPr>
          <w:hyperlink w:anchor="_Toc75972179" w:history="1">
            <w:r w:rsidR="00145BCA" w:rsidRPr="001327AA">
              <w:rPr>
                <w:rStyle w:val="Hyperlink"/>
                <w:noProof/>
                <w:lang w:val="en-US"/>
              </w:rPr>
              <w:t>1.9.2</w:t>
            </w:r>
            <w:r w:rsidR="00145BCA">
              <w:rPr>
                <w:rFonts w:asciiTheme="minorHAnsi" w:eastAsiaTheme="minorEastAsia" w:hAnsiTheme="minorHAnsi" w:cstheme="minorBidi"/>
                <w:noProof/>
                <w:sz w:val="22"/>
                <w:szCs w:val="22"/>
              </w:rPr>
              <w:tab/>
            </w:r>
            <w:r w:rsidR="00145BCA" w:rsidRPr="001327AA">
              <w:rPr>
                <w:rStyle w:val="Hyperlink"/>
                <w:noProof/>
                <w:lang w:val="en-US"/>
              </w:rPr>
              <w:t>Construction of Buildings/Laboratory</w:t>
            </w:r>
            <w:r w:rsidR="00145BCA">
              <w:rPr>
                <w:noProof/>
                <w:webHidden/>
              </w:rPr>
              <w:tab/>
            </w:r>
            <w:r w:rsidR="00145BCA">
              <w:rPr>
                <w:noProof/>
                <w:webHidden/>
              </w:rPr>
              <w:fldChar w:fldCharType="begin"/>
            </w:r>
            <w:r w:rsidR="00145BCA">
              <w:rPr>
                <w:noProof/>
                <w:webHidden/>
              </w:rPr>
              <w:instrText xml:space="preserve"> PAGEREF _Toc75972179 \h </w:instrText>
            </w:r>
            <w:r w:rsidR="00145BCA">
              <w:rPr>
                <w:noProof/>
                <w:webHidden/>
              </w:rPr>
            </w:r>
            <w:r w:rsidR="00145BCA">
              <w:rPr>
                <w:noProof/>
                <w:webHidden/>
              </w:rPr>
              <w:fldChar w:fldCharType="separate"/>
            </w:r>
            <w:r w:rsidR="00145BCA">
              <w:rPr>
                <w:noProof/>
                <w:webHidden/>
              </w:rPr>
              <w:t>9</w:t>
            </w:r>
            <w:r w:rsidR="00145BCA">
              <w:rPr>
                <w:noProof/>
                <w:webHidden/>
              </w:rPr>
              <w:fldChar w:fldCharType="end"/>
            </w:r>
          </w:hyperlink>
        </w:p>
        <w:p w14:paraId="74F48642" w14:textId="6F7EC2F8" w:rsidR="00145BCA" w:rsidRDefault="00BD44D2">
          <w:pPr>
            <w:pStyle w:val="TOC1"/>
            <w:rPr>
              <w:rFonts w:asciiTheme="minorHAnsi" w:eastAsiaTheme="minorEastAsia" w:hAnsiTheme="minorHAnsi" w:cstheme="minorBidi"/>
              <w:b w:val="0"/>
              <w:bCs w:val="0"/>
              <w:sz w:val="22"/>
              <w:szCs w:val="22"/>
            </w:rPr>
          </w:pPr>
          <w:hyperlink w:anchor="_Toc75972180" w:history="1">
            <w:r w:rsidR="00145BCA" w:rsidRPr="001327AA">
              <w:rPr>
                <w:rStyle w:val="Hyperlink"/>
              </w:rPr>
              <w:t>2</w:t>
            </w:r>
            <w:r w:rsidR="00145BCA">
              <w:rPr>
                <w:rFonts w:asciiTheme="minorHAnsi" w:eastAsiaTheme="minorEastAsia" w:hAnsiTheme="minorHAnsi" w:cstheme="minorBidi"/>
                <w:b w:val="0"/>
                <w:bCs w:val="0"/>
                <w:sz w:val="22"/>
                <w:szCs w:val="22"/>
              </w:rPr>
              <w:tab/>
            </w:r>
            <w:r w:rsidR="00145BCA" w:rsidRPr="001327AA">
              <w:rPr>
                <w:rStyle w:val="Hyperlink"/>
              </w:rPr>
              <w:t>Budget</w:t>
            </w:r>
            <w:r w:rsidR="00145BCA">
              <w:rPr>
                <w:webHidden/>
              </w:rPr>
              <w:tab/>
            </w:r>
            <w:r w:rsidR="00145BCA">
              <w:rPr>
                <w:webHidden/>
              </w:rPr>
              <w:fldChar w:fldCharType="begin"/>
            </w:r>
            <w:r w:rsidR="00145BCA">
              <w:rPr>
                <w:webHidden/>
              </w:rPr>
              <w:instrText xml:space="preserve"> PAGEREF _Toc75972180 \h </w:instrText>
            </w:r>
            <w:r w:rsidR="00145BCA">
              <w:rPr>
                <w:webHidden/>
              </w:rPr>
            </w:r>
            <w:r w:rsidR="00145BCA">
              <w:rPr>
                <w:webHidden/>
              </w:rPr>
              <w:fldChar w:fldCharType="separate"/>
            </w:r>
            <w:r w:rsidR="00145BCA">
              <w:rPr>
                <w:webHidden/>
              </w:rPr>
              <w:t>10</w:t>
            </w:r>
            <w:r w:rsidR="00145BCA">
              <w:rPr>
                <w:webHidden/>
              </w:rPr>
              <w:fldChar w:fldCharType="end"/>
            </w:r>
          </w:hyperlink>
        </w:p>
        <w:p w14:paraId="63CF7D46" w14:textId="5C921699" w:rsidR="00145BCA" w:rsidRDefault="00BD44D2">
          <w:pPr>
            <w:pStyle w:val="TOC2"/>
            <w:rPr>
              <w:rFonts w:asciiTheme="minorHAnsi" w:eastAsiaTheme="minorEastAsia" w:hAnsiTheme="minorHAnsi" w:cstheme="minorBidi"/>
              <w:bCs w:val="0"/>
              <w:iCs w:val="0"/>
              <w:sz w:val="22"/>
              <w:szCs w:val="22"/>
            </w:rPr>
          </w:pPr>
          <w:hyperlink w:anchor="_Toc75972181" w:history="1">
            <w:r w:rsidR="00145BCA" w:rsidRPr="001327AA">
              <w:rPr>
                <w:rStyle w:val="Hyperlink"/>
                <w:lang w:val="en-GB"/>
              </w:rPr>
              <w:t>2.1</w:t>
            </w:r>
            <w:r w:rsidR="00145BCA">
              <w:rPr>
                <w:rFonts w:asciiTheme="minorHAnsi" w:eastAsiaTheme="minorEastAsia" w:hAnsiTheme="minorHAnsi" w:cstheme="minorBidi"/>
                <w:bCs w:val="0"/>
                <w:iCs w:val="0"/>
                <w:sz w:val="22"/>
                <w:szCs w:val="22"/>
              </w:rPr>
              <w:tab/>
            </w:r>
            <w:r w:rsidR="00145BCA" w:rsidRPr="001327AA">
              <w:rPr>
                <w:rStyle w:val="Hyperlink"/>
                <w:lang w:val="en-GB"/>
              </w:rPr>
              <w:t>Eligible Costs (R&amp;D, FID)</w:t>
            </w:r>
            <w:r w:rsidR="00145BCA">
              <w:rPr>
                <w:webHidden/>
              </w:rPr>
              <w:tab/>
            </w:r>
            <w:r w:rsidR="00145BCA">
              <w:rPr>
                <w:webHidden/>
              </w:rPr>
              <w:fldChar w:fldCharType="begin"/>
            </w:r>
            <w:r w:rsidR="00145BCA">
              <w:rPr>
                <w:webHidden/>
              </w:rPr>
              <w:instrText xml:space="preserve"> PAGEREF _Toc75972181 \h </w:instrText>
            </w:r>
            <w:r w:rsidR="00145BCA">
              <w:rPr>
                <w:webHidden/>
              </w:rPr>
            </w:r>
            <w:r w:rsidR="00145BCA">
              <w:rPr>
                <w:webHidden/>
              </w:rPr>
              <w:fldChar w:fldCharType="separate"/>
            </w:r>
            <w:r w:rsidR="00145BCA">
              <w:rPr>
                <w:webHidden/>
              </w:rPr>
              <w:t>10</w:t>
            </w:r>
            <w:r w:rsidR="00145BCA">
              <w:rPr>
                <w:webHidden/>
              </w:rPr>
              <w:fldChar w:fldCharType="end"/>
            </w:r>
          </w:hyperlink>
        </w:p>
        <w:p w14:paraId="2A05C477" w14:textId="36F0CBAD" w:rsidR="00145BCA" w:rsidRDefault="00BD44D2">
          <w:pPr>
            <w:pStyle w:val="TOC2"/>
            <w:rPr>
              <w:rFonts w:asciiTheme="minorHAnsi" w:eastAsiaTheme="minorEastAsia" w:hAnsiTheme="minorHAnsi" w:cstheme="minorBidi"/>
              <w:bCs w:val="0"/>
              <w:iCs w:val="0"/>
              <w:sz w:val="22"/>
              <w:szCs w:val="22"/>
            </w:rPr>
          </w:pPr>
          <w:hyperlink w:anchor="_Toc75972182" w:history="1">
            <w:r w:rsidR="00145BCA" w:rsidRPr="001327AA">
              <w:rPr>
                <w:rStyle w:val="Hyperlink"/>
                <w:lang w:val="en-GB"/>
              </w:rPr>
              <w:t>2.2</w:t>
            </w:r>
            <w:r w:rsidR="00145BCA">
              <w:rPr>
                <w:rFonts w:asciiTheme="minorHAnsi" w:eastAsiaTheme="minorEastAsia" w:hAnsiTheme="minorHAnsi" w:cstheme="minorBidi"/>
                <w:bCs w:val="0"/>
                <w:iCs w:val="0"/>
                <w:sz w:val="22"/>
                <w:szCs w:val="22"/>
              </w:rPr>
              <w:tab/>
            </w:r>
            <w:r w:rsidR="00145BCA" w:rsidRPr="001327AA">
              <w:rPr>
                <w:rStyle w:val="Hyperlink"/>
                <w:lang w:val="en-GB"/>
              </w:rPr>
              <w:t>Eligible Costs (EET)</w:t>
            </w:r>
            <w:r w:rsidR="00145BCA">
              <w:rPr>
                <w:webHidden/>
              </w:rPr>
              <w:tab/>
            </w:r>
            <w:r w:rsidR="00145BCA">
              <w:rPr>
                <w:webHidden/>
              </w:rPr>
              <w:fldChar w:fldCharType="begin"/>
            </w:r>
            <w:r w:rsidR="00145BCA">
              <w:rPr>
                <w:webHidden/>
              </w:rPr>
              <w:instrText xml:space="preserve"> PAGEREF _Toc75972182 \h </w:instrText>
            </w:r>
            <w:r w:rsidR="00145BCA">
              <w:rPr>
                <w:webHidden/>
              </w:rPr>
            </w:r>
            <w:r w:rsidR="00145BCA">
              <w:rPr>
                <w:webHidden/>
              </w:rPr>
              <w:fldChar w:fldCharType="separate"/>
            </w:r>
            <w:r w:rsidR="00145BCA">
              <w:rPr>
                <w:webHidden/>
              </w:rPr>
              <w:t>10</w:t>
            </w:r>
            <w:r w:rsidR="00145BCA">
              <w:rPr>
                <w:webHidden/>
              </w:rPr>
              <w:fldChar w:fldCharType="end"/>
            </w:r>
          </w:hyperlink>
        </w:p>
        <w:p w14:paraId="3A4EE17F" w14:textId="408C7BF9" w:rsidR="00145BCA" w:rsidRDefault="00BD44D2">
          <w:pPr>
            <w:pStyle w:val="TOC2"/>
            <w:rPr>
              <w:rFonts w:asciiTheme="minorHAnsi" w:eastAsiaTheme="minorEastAsia" w:hAnsiTheme="minorHAnsi" w:cstheme="minorBidi"/>
              <w:bCs w:val="0"/>
              <w:iCs w:val="0"/>
              <w:sz w:val="22"/>
              <w:szCs w:val="22"/>
            </w:rPr>
          </w:pPr>
          <w:hyperlink w:anchor="_Toc75972183" w:history="1">
            <w:r w:rsidR="00145BCA" w:rsidRPr="001327AA">
              <w:rPr>
                <w:rStyle w:val="Hyperlink"/>
                <w:lang w:val="en-US"/>
              </w:rPr>
              <w:t>2.3</w:t>
            </w:r>
            <w:r w:rsidR="00145BCA">
              <w:rPr>
                <w:rFonts w:asciiTheme="minorHAnsi" w:eastAsiaTheme="minorEastAsia" w:hAnsiTheme="minorHAnsi" w:cstheme="minorBidi"/>
                <w:bCs w:val="0"/>
                <w:iCs w:val="0"/>
                <w:sz w:val="22"/>
                <w:szCs w:val="22"/>
              </w:rPr>
              <w:tab/>
            </w:r>
            <w:r w:rsidR="00145BCA" w:rsidRPr="001327AA">
              <w:rPr>
                <w:rStyle w:val="Hyperlink"/>
                <w:lang w:val="en-US"/>
              </w:rPr>
              <w:t xml:space="preserve">State Aid </w:t>
            </w:r>
            <w:r w:rsidR="00145BCA" w:rsidRPr="001327AA">
              <w:rPr>
                <w:rStyle w:val="Hyperlink"/>
                <w:lang w:val="en-GB"/>
              </w:rPr>
              <w:t>(R&amp;D, FID)</w:t>
            </w:r>
            <w:r w:rsidR="00145BCA">
              <w:rPr>
                <w:webHidden/>
              </w:rPr>
              <w:tab/>
            </w:r>
            <w:r w:rsidR="00145BCA">
              <w:rPr>
                <w:webHidden/>
              </w:rPr>
              <w:fldChar w:fldCharType="begin"/>
            </w:r>
            <w:r w:rsidR="00145BCA">
              <w:rPr>
                <w:webHidden/>
              </w:rPr>
              <w:instrText xml:space="preserve"> PAGEREF _Toc75972183 \h </w:instrText>
            </w:r>
            <w:r w:rsidR="00145BCA">
              <w:rPr>
                <w:webHidden/>
              </w:rPr>
            </w:r>
            <w:r w:rsidR="00145BCA">
              <w:rPr>
                <w:webHidden/>
              </w:rPr>
              <w:fldChar w:fldCharType="separate"/>
            </w:r>
            <w:r w:rsidR="00145BCA">
              <w:rPr>
                <w:webHidden/>
              </w:rPr>
              <w:t>11</w:t>
            </w:r>
            <w:r w:rsidR="00145BCA">
              <w:rPr>
                <w:webHidden/>
              </w:rPr>
              <w:fldChar w:fldCharType="end"/>
            </w:r>
          </w:hyperlink>
        </w:p>
        <w:p w14:paraId="7F2D9DEC" w14:textId="0BED9B03" w:rsidR="00145BCA" w:rsidRDefault="00BD44D2">
          <w:pPr>
            <w:pStyle w:val="TOC2"/>
            <w:rPr>
              <w:rFonts w:asciiTheme="minorHAnsi" w:eastAsiaTheme="minorEastAsia" w:hAnsiTheme="minorHAnsi" w:cstheme="minorBidi"/>
              <w:bCs w:val="0"/>
              <w:iCs w:val="0"/>
              <w:sz w:val="22"/>
              <w:szCs w:val="22"/>
            </w:rPr>
          </w:pPr>
          <w:hyperlink w:anchor="_Toc75972184" w:history="1">
            <w:r w:rsidR="00145BCA" w:rsidRPr="001327AA">
              <w:rPr>
                <w:rStyle w:val="Hyperlink"/>
                <w:lang w:val="en-US"/>
              </w:rPr>
              <w:t>2.4</w:t>
            </w:r>
            <w:r w:rsidR="00145BCA">
              <w:rPr>
                <w:rFonts w:asciiTheme="minorHAnsi" w:eastAsiaTheme="minorEastAsia" w:hAnsiTheme="minorHAnsi" w:cstheme="minorBidi"/>
                <w:bCs w:val="0"/>
                <w:iCs w:val="0"/>
                <w:sz w:val="22"/>
                <w:szCs w:val="22"/>
              </w:rPr>
              <w:tab/>
            </w:r>
            <w:r w:rsidR="00145BCA" w:rsidRPr="001327AA">
              <w:rPr>
                <w:rStyle w:val="Hyperlink"/>
                <w:lang w:val="en-US"/>
              </w:rPr>
              <w:t>State Aid (EET)</w:t>
            </w:r>
            <w:r w:rsidR="00145BCA">
              <w:rPr>
                <w:webHidden/>
              </w:rPr>
              <w:tab/>
            </w:r>
            <w:r w:rsidR="00145BCA">
              <w:rPr>
                <w:webHidden/>
              </w:rPr>
              <w:fldChar w:fldCharType="begin"/>
            </w:r>
            <w:r w:rsidR="00145BCA">
              <w:rPr>
                <w:webHidden/>
              </w:rPr>
              <w:instrText xml:space="preserve"> PAGEREF _Toc75972184 \h </w:instrText>
            </w:r>
            <w:r w:rsidR="00145BCA">
              <w:rPr>
                <w:webHidden/>
              </w:rPr>
            </w:r>
            <w:r w:rsidR="00145BCA">
              <w:rPr>
                <w:webHidden/>
              </w:rPr>
              <w:fldChar w:fldCharType="separate"/>
            </w:r>
            <w:r w:rsidR="00145BCA">
              <w:rPr>
                <w:webHidden/>
              </w:rPr>
              <w:t>11</w:t>
            </w:r>
            <w:r w:rsidR="00145BCA">
              <w:rPr>
                <w:webHidden/>
              </w:rPr>
              <w:fldChar w:fldCharType="end"/>
            </w:r>
          </w:hyperlink>
        </w:p>
        <w:p w14:paraId="1410704E" w14:textId="47A5F5D6" w:rsidR="00145BCA" w:rsidRDefault="00BD44D2">
          <w:pPr>
            <w:pStyle w:val="TOC1"/>
            <w:rPr>
              <w:rFonts w:asciiTheme="minorHAnsi" w:eastAsiaTheme="minorEastAsia" w:hAnsiTheme="minorHAnsi" w:cstheme="minorBidi"/>
              <w:b w:val="0"/>
              <w:bCs w:val="0"/>
              <w:sz w:val="22"/>
              <w:szCs w:val="22"/>
            </w:rPr>
          </w:pPr>
          <w:hyperlink w:anchor="_Toc75972185" w:history="1">
            <w:r w:rsidR="00145BCA" w:rsidRPr="001327AA">
              <w:rPr>
                <w:rStyle w:val="Hyperlink"/>
                <w:lang w:val="en-GB"/>
              </w:rPr>
              <w:t>3</w:t>
            </w:r>
            <w:r w:rsidR="00145BCA">
              <w:rPr>
                <w:rFonts w:asciiTheme="minorHAnsi" w:eastAsiaTheme="minorEastAsia" w:hAnsiTheme="minorHAnsi" w:cstheme="minorBidi"/>
                <w:b w:val="0"/>
                <w:bCs w:val="0"/>
                <w:sz w:val="22"/>
                <w:szCs w:val="22"/>
              </w:rPr>
              <w:tab/>
            </w:r>
            <w:r w:rsidR="00145BCA" w:rsidRPr="001327AA">
              <w:rPr>
                <w:rStyle w:val="Hyperlink"/>
                <w:lang w:val="en-GB"/>
              </w:rPr>
              <w:t>Spill-over Effects</w:t>
            </w:r>
            <w:r w:rsidR="00145BCA">
              <w:rPr>
                <w:webHidden/>
              </w:rPr>
              <w:tab/>
            </w:r>
            <w:r w:rsidR="00145BCA">
              <w:rPr>
                <w:webHidden/>
              </w:rPr>
              <w:fldChar w:fldCharType="begin"/>
            </w:r>
            <w:r w:rsidR="00145BCA">
              <w:rPr>
                <w:webHidden/>
              </w:rPr>
              <w:instrText xml:space="preserve"> PAGEREF _Toc75972185 \h </w:instrText>
            </w:r>
            <w:r w:rsidR="00145BCA">
              <w:rPr>
                <w:webHidden/>
              </w:rPr>
            </w:r>
            <w:r w:rsidR="00145BCA">
              <w:rPr>
                <w:webHidden/>
              </w:rPr>
              <w:fldChar w:fldCharType="separate"/>
            </w:r>
            <w:r w:rsidR="00145BCA">
              <w:rPr>
                <w:webHidden/>
              </w:rPr>
              <w:t>12</w:t>
            </w:r>
            <w:r w:rsidR="00145BCA">
              <w:rPr>
                <w:webHidden/>
              </w:rPr>
              <w:fldChar w:fldCharType="end"/>
            </w:r>
          </w:hyperlink>
        </w:p>
        <w:p w14:paraId="55B126B1" w14:textId="6FCA6A97" w:rsidR="00145BCA" w:rsidRDefault="00BD44D2">
          <w:pPr>
            <w:pStyle w:val="TOC2"/>
            <w:rPr>
              <w:rFonts w:asciiTheme="minorHAnsi" w:eastAsiaTheme="minorEastAsia" w:hAnsiTheme="minorHAnsi" w:cstheme="minorBidi"/>
              <w:bCs w:val="0"/>
              <w:iCs w:val="0"/>
              <w:sz w:val="22"/>
              <w:szCs w:val="22"/>
            </w:rPr>
          </w:pPr>
          <w:hyperlink w:anchor="_Toc75972186" w:history="1">
            <w:r w:rsidR="00145BCA" w:rsidRPr="001327AA">
              <w:rPr>
                <w:rStyle w:val="Hyperlink"/>
                <w:lang w:val="en-GB"/>
              </w:rPr>
              <w:t>3.1</w:t>
            </w:r>
            <w:r w:rsidR="00145BCA">
              <w:rPr>
                <w:rFonts w:asciiTheme="minorHAnsi" w:eastAsiaTheme="minorEastAsia" w:hAnsiTheme="minorHAnsi" w:cstheme="minorBidi"/>
                <w:bCs w:val="0"/>
                <w:iCs w:val="0"/>
                <w:sz w:val="22"/>
                <w:szCs w:val="22"/>
              </w:rPr>
              <w:tab/>
            </w:r>
            <w:r w:rsidR="00145BCA" w:rsidRPr="001327AA">
              <w:rPr>
                <w:rStyle w:val="Hyperlink"/>
                <w:lang w:val="en-GB"/>
              </w:rPr>
              <w:t>Spill-over by non-protected results diffusion (R&amp;D)</w:t>
            </w:r>
            <w:r w:rsidR="00145BCA">
              <w:rPr>
                <w:webHidden/>
              </w:rPr>
              <w:tab/>
            </w:r>
            <w:r w:rsidR="00145BCA">
              <w:rPr>
                <w:webHidden/>
              </w:rPr>
              <w:fldChar w:fldCharType="begin"/>
            </w:r>
            <w:r w:rsidR="00145BCA">
              <w:rPr>
                <w:webHidden/>
              </w:rPr>
              <w:instrText xml:space="preserve"> PAGEREF _Toc75972186 \h </w:instrText>
            </w:r>
            <w:r w:rsidR="00145BCA">
              <w:rPr>
                <w:webHidden/>
              </w:rPr>
            </w:r>
            <w:r w:rsidR="00145BCA">
              <w:rPr>
                <w:webHidden/>
              </w:rPr>
              <w:fldChar w:fldCharType="separate"/>
            </w:r>
            <w:r w:rsidR="00145BCA">
              <w:rPr>
                <w:webHidden/>
              </w:rPr>
              <w:t>12</w:t>
            </w:r>
            <w:r w:rsidR="00145BCA">
              <w:rPr>
                <w:webHidden/>
              </w:rPr>
              <w:fldChar w:fldCharType="end"/>
            </w:r>
          </w:hyperlink>
        </w:p>
        <w:p w14:paraId="082643A6" w14:textId="61B7CEF3" w:rsidR="00145BCA" w:rsidRDefault="00BD44D2">
          <w:pPr>
            <w:pStyle w:val="TOC2"/>
            <w:rPr>
              <w:rFonts w:asciiTheme="minorHAnsi" w:eastAsiaTheme="minorEastAsia" w:hAnsiTheme="minorHAnsi" w:cstheme="minorBidi"/>
              <w:bCs w:val="0"/>
              <w:iCs w:val="0"/>
              <w:sz w:val="22"/>
              <w:szCs w:val="22"/>
            </w:rPr>
          </w:pPr>
          <w:hyperlink w:anchor="_Toc75972187" w:history="1">
            <w:r w:rsidR="00145BCA" w:rsidRPr="001327AA">
              <w:rPr>
                <w:rStyle w:val="Hyperlink"/>
                <w:lang w:val="en-GB"/>
              </w:rPr>
              <w:t>3.2</w:t>
            </w:r>
            <w:r w:rsidR="00145BCA">
              <w:rPr>
                <w:rFonts w:asciiTheme="minorHAnsi" w:eastAsiaTheme="minorEastAsia" w:hAnsiTheme="minorHAnsi" w:cstheme="minorBidi"/>
                <w:bCs w:val="0"/>
                <w:iCs w:val="0"/>
                <w:sz w:val="22"/>
                <w:szCs w:val="22"/>
              </w:rPr>
              <w:tab/>
            </w:r>
            <w:r w:rsidR="00145BCA" w:rsidRPr="001327AA">
              <w:rPr>
                <w:rStyle w:val="Hyperlink"/>
                <w:lang w:val="en-GB"/>
              </w:rPr>
              <w:t>Spill-over by IP protected results diffusion (R&amp;D)</w:t>
            </w:r>
            <w:r w:rsidR="00145BCA">
              <w:rPr>
                <w:webHidden/>
              </w:rPr>
              <w:tab/>
            </w:r>
            <w:r w:rsidR="00145BCA">
              <w:rPr>
                <w:webHidden/>
              </w:rPr>
              <w:fldChar w:fldCharType="begin"/>
            </w:r>
            <w:r w:rsidR="00145BCA">
              <w:rPr>
                <w:webHidden/>
              </w:rPr>
              <w:instrText xml:space="preserve"> PAGEREF _Toc75972187 \h </w:instrText>
            </w:r>
            <w:r w:rsidR="00145BCA">
              <w:rPr>
                <w:webHidden/>
              </w:rPr>
            </w:r>
            <w:r w:rsidR="00145BCA">
              <w:rPr>
                <w:webHidden/>
              </w:rPr>
              <w:fldChar w:fldCharType="separate"/>
            </w:r>
            <w:r w:rsidR="00145BCA">
              <w:rPr>
                <w:webHidden/>
              </w:rPr>
              <w:t>12</w:t>
            </w:r>
            <w:r w:rsidR="00145BCA">
              <w:rPr>
                <w:webHidden/>
              </w:rPr>
              <w:fldChar w:fldCharType="end"/>
            </w:r>
          </w:hyperlink>
        </w:p>
        <w:p w14:paraId="3EFDE7A2" w14:textId="2BF03E22" w:rsidR="00145BCA" w:rsidRDefault="00BD44D2">
          <w:pPr>
            <w:pStyle w:val="TOC2"/>
            <w:rPr>
              <w:rFonts w:asciiTheme="minorHAnsi" w:eastAsiaTheme="minorEastAsia" w:hAnsiTheme="minorHAnsi" w:cstheme="minorBidi"/>
              <w:bCs w:val="0"/>
              <w:iCs w:val="0"/>
              <w:sz w:val="22"/>
              <w:szCs w:val="22"/>
            </w:rPr>
          </w:pPr>
          <w:hyperlink w:anchor="_Toc75972188" w:history="1">
            <w:r w:rsidR="00145BCA" w:rsidRPr="001327AA">
              <w:rPr>
                <w:rStyle w:val="Hyperlink"/>
                <w:lang w:val="en-GB"/>
              </w:rPr>
              <w:t>3.3</w:t>
            </w:r>
            <w:r w:rsidR="00145BCA">
              <w:rPr>
                <w:rFonts w:asciiTheme="minorHAnsi" w:eastAsiaTheme="minorEastAsia" w:hAnsiTheme="minorHAnsi" w:cstheme="minorBidi"/>
                <w:bCs w:val="0"/>
                <w:iCs w:val="0"/>
                <w:sz w:val="22"/>
                <w:szCs w:val="22"/>
              </w:rPr>
              <w:tab/>
            </w:r>
            <w:r w:rsidR="00145BCA" w:rsidRPr="001327AA">
              <w:rPr>
                <w:rStyle w:val="Hyperlink"/>
                <w:lang w:val="en-GB"/>
              </w:rPr>
              <w:t>Spill-over in FID phases</w:t>
            </w:r>
            <w:r w:rsidR="00145BCA">
              <w:rPr>
                <w:webHidden/>
              </w:rPr>
              <w:tab/>
            </w:r>
            <w:r w:rsidR="00145BCA">
              <w:rPr>
                <w:webHidden/>
              </w:rPr>
              <w:fldChar w:fldCharType="begin"/>
            </w:r>
            <w:r w:rsidR="00145BCA">
              <w:rPr>
                <w:webHidden/>
              </w:rPr>
              <w:instrText xml:space="preserve"> PAGEREF _Toc75972188 \h </w:instrText>
            </w:r>
            <w:r w:rsidR="00145BCA">
              <w:rPr>
                <w:webHidden/>
              </w:rPr>
            </w:r>
            <w:r w:rsidR="00145BCA">
              <w:rPr>
                <w:webHidden/>
              </w:rPr>
              <w:fldChar w:fldCharType="separate"/>
            </w:r>
            <w:r w:rsidR="00145BCA">
              <w:rPr>
                <w:webHidden/>
              </w:rPr>
              <w:t>12</w:t>
            </w:r>
            <w:r w:rsidR="00145BCA">
              <w:rPr>
                <w:webHidden/>
              </w:rPr>
              <w:fldChar w:fldCharType="end"/>
            </w:r>
          </w:hyperlink>
        </w:p>
        <w:p w14:paraId="2DAC11C3" w14:textId="5290D7B0" w:rsidR="00145BCA" w:rsidRDefault="00BD44D2">
          <w:pPr>
            <w:pStyle w:val="TOC2"/>
            <w:rPr>
              <w:rFonts w:asciiTheme="minorHAnsi" w:eastAsiaTheme="minorEastAsia" w:hAnsiTheme="minorHAnsi" w:cstheme="minorBidi"/>
              <w:bCs w:val="0"/>
              <w:iCs w:val="0"/>
              <w:sz w:val="22"/>
              <w:szCs w:val="22"/>
            </w:rPr>
          </w:pPr>
          <w:hyperlink w:anchor="_Toc75972189" w:history="1">
            <w:r w:rsidR="00145BCA" w:rsidRPr="001327AA">
              <w:rPr>
                <w:rStyle w:val="Hyperlink"/>
                <w:lang w:val="en-GB"/>
              </w:rPr>
              <w:t>3.4</w:t>
            </w:r>
            <w:r w:rsidR="00145BCA">
              <w:rPr>
                <w:rFonts w:asciiTheme="minorHAnsi" w:eastAsiaTheme="minorEastAsia" w:hAnsiTheme="minorHAnsi" w:cstheme="minorBidi"/>
                <w:bCs w:val="0"/>
                <w:iCs w:val="0"/>
                <w:sz w:val="22"/>
                <w:szCs w:val="22"/>
              </w:rPr>
              <w:tab/>
            </w:r>
            <w:r w:rsidR="00145BCA" w:rsidRPr="001327AA">
              <w:rPr>
                <w:rStyle w:val="Hyperlink"/>
                <w:lang w:val="en-GB"/>
              </w:rPr>
              <w:t>Spill-over by a contribution to green deal investment (beyond the IPCEI)</w:t>
            </w:r>
            <w:r w:rsidR="00145BCA">
              <w:rPr>
                <w:webHidden/>
              </w:rPr>
              <w:tab/>
            </w:r>
            <w:r w:rsidR="00145BCA">
              <w:rPr>
                <w:webHidden/>
              </w:rPr>
              <w:fldChar w:fldCharType="begin"/>
            </w:r>
            <w:r w:rsidR="00145BCA">
              <w:rPr>
                <w:webHidden/>
              </w:rPr>
              <w:instrText xml:space="preserve"> PAGEREF _Toc75972189 \h </w:instrText>
            </w:r>
            <w:r w:rsidR="00145BCA">
              <w:rPr>
                <w:webHidden/>
              </w:rPr>
            </w:r>
            <w:r w:rsidR="00145BCA">
              <w:rPr>
                <w:webHidden/>
              </w:rPr>
              <w:fldChar w:fldCharType="separate"/>
            </w:r>
            <w:r w:rsidR="00145BCA">
              <w:rPr>
                <w:webHidden/>
              </w:rPr>
              <w:t>12</w:t>
            </w:r>
            <w:r w:rsidR="00145BCA">
              <w:rPr>
                <w:webHidden/>
              </w:rPr>
              <w:fldChar w:fldCharType="end"/>
            </w:r>
          </w:hyperlink>
        </w:p>
        <w:p w14:paraId="3D322C7F" w14:textId="0FB249FC" w:rsidR="00145BCA" w:rsidRDefault="00BD44D2">
          <w:pPr>
            <w:pStyle w:val="TOC2"/>
            <w:rPr>
              <w:rFonts w:asciiTheme="minorHAnsi" w:eastAsiaTheme="minorEastAsia" w:hAnsiTheme="minorHAnsi" w:cstheme="minorBidi"/>
              <w:bCs w:val="0"/>
              <w:iCs w:val="0"/>
              <w:sz w:val="22"/>
              <w:szCs w:val="22"/>
            </w:rPr>
          </w:pPr>
          <w:hyperlink w:anchor="_Toc75972190" w:history="1">
            <w:r w:rsidR="00145BCA" w:rsidRPr="001327AA">
              <w:rPr>
                <w:rStyle w:val="Hyperlink"/>
                <w:lang w:val="en-GB"/>
              </w:rPr>
              <w:t>3.5</w:t>
            </w:r>
            <w:r w:rsidR="00145BCA">
              <w:rPr>
                <w:rFonts w:asciiTheme="minorHAnsi" w:eastAsiaTheme="minorEastAsia" w:hAnsiTheme="minorHAnsi" w:cstheme="minorBidi"/>
                <w:bCs w:val="0"/>
                <w:iCs w:val="0"/>
                <w:sz w:val="22"/>
                <w:szCs w:val="22"/>
              </w:rPr>
              <w:tab/>
            </w:r>
            <w:r w:rsidR="00145BCA" w:rsidRPr="001327AA">
              <w:rPr>
                <w:rStyle w:val="Hyperlink"/>
                <w:lang w:val="en-US"/>
              </w:rPr>
              <w:t xml:space="preserve">Spill </w:t>
            </w:r>
            <w:r w:rsidR="00145BCA" w:rsidRPr="001327AA">
              <w:rPr>
                <w:rStyle w:val="Hyperlink"/>
                <w:lang w:val="en-GB"/>
              </w:rPr>
              <w:t>over</w:t>
            </w:r>
            <w:r w:rsidR="00145BCA" w:rsidRPr="001327AA">
              <w:rPr>
                <w:rStyle w:val="Hyperlink"/>
                <w:lang w:val="en-US"/>
              </w:rPr>
              <w:t xml:space="preserve"> by cross border effect in the IPCEI</w:t>
            </w:r>
            <w:r w:rsidR="00145BCA">
              <w:rPr>
                <w:webHidden/>
              </w:rPr>
              <w:tab/>
            </w:r>
            <w:r w:rsidR="00145BCA">
              <w:rPr>
                <w:webHidden/>
              </w:rPr>
              <w:fldChar w:fldCharType="begin"/>
            </w:r>
            <w:r w:rsidR="00145BCA">
              <w:rPr>
                <w:webHidden/>
              </w:rPr>
              <w:instrText xml:space="preserve"> PAGEREF _Toc75972190 \h </w:instrText>
            </w:r>
            <w:r w:rsidR="00145BCA">
              <w:rPr>
                <w:webHidden/>
              </w:rPr>
            </w:r>
            <w:r w:rsidR="00145BCA">
              <w:rPr>
                <w:webHidden/>
              </w:rPr>
              <w:fldChar w:fldCharType="separate"/>
            </w:r>
            <w:r w:rsidR="00145BCA">
              <w:rPr>
                <w:webHidden/>
              </w:rPr>
              <w:t>12</w:t>
            </w:r>
            <w:r w:rsidR="00145BCA">
              <w:rPr>
                <w:webHidden/>
              </w:rPr>
              <w:fldChar w:fldCharType="end"/>
            </w:r>
          </w:hyperlink>
        </w:p>
        <w:p w14:paraId="48E1E8FD" w14:textId="12B38251" w:rsidR="00145BCA" w:rsidRDefault="00BD44D2">
          <w:pPr>
            <w:pStyle w:val="TOC2"/>
            <w:rPr>
              <w:rFonts w:asciiTheme="minorHAnsi" w:eastAsiaTheme="minorEastAsia" w:hAnsiTheme="minorHAnsi" w:cstheme="minorBidi"/>
              <w:bCs w:val="0"/>
              <w:iCs w:val="0"/>
              <w:sz w:val="22"/>
              <w:szCs w:val="22"/>
            </w:rPr>
          </w:pPr>
          <w:hyperlink w:anchor="_Toc75972191" w:history="1">
            <w:r w:rsidR="00145BCA" w:rsidRPr="001327AA">
              <w:rPr>
                <w:rStyle w:val="Hyperlink"/>
                <w:lang w:val="en-GB"/>
              </w:rPr>
              <w:t>3.6</w:t>
            </w:r>
            <w:r w:rsidR="00145BCA">
              <w:rPr>
                <w:rFonts w:asciiTheme="minorHAnsi" w:eastAsiaTheme="minorEastAsia" w:hAnsiTheme="minorHAnsi" w:cstheme="minorBidi"/>
                <w:bCs w:val="0"/>
                <w:iCs w:val="0"/>
                <w:sz w:val="22"/>
                <w:szCs w:val="22"/>
              </w:rPr>
              <w:tab/>
            </w:r>
            <w:r w:rsidR="00145BCA" w:rsidRPr="001327AA">
              <w:rPr>
                <w:rStyle w:val="Hyperlink"/>
                <w:lang w:val="en-GB"/>
              </w:rPr>
              <w:t>Spill-over by cross border by opening some capacity to European actors</w:t>
            </w:r>
            <w:r w:rsidR="00145BCA">
              <w:rPr>
                <w:webHidden/>
              </w:rPr>
              <w:tab/>
            </w:r>
            <w:r w:rsidR="00145BCA">
              <w:rPr>
                <w:webHidden/>
              </w:rPr>
              <w:fldChar w:fldCharType="begin"/>
            </w:r>
            <w:r w:rsidR="00145BCA">
              <w:rPr>
                <w:webHidden/>
              </w:rPr>
              <w:instrText xml:space="preserve"> PAGEREF _Toc75972191 \h </w:instrText>
            </w:r>
            <w:r w:rsidR="00145BCA">
              <w:rPr>
                <w:webHidden/>
              </w:rPr>
            </w:r>
            <w:r w:rsidR="00145BCA">
              <w:rPr>
                <w:webHidden/>
              </w:rPr>
              <w:fldChar w:fldCharType="separate"/>
            </w:r>
            <w:r w:rsidR="00145BCA">
              <w:rPr>
                <w:webHidden/>
              </w:rPr>
              <w:t>12</w:t>
            </w:r>
            <w:r w:rsidR="00145BCA">
              <w:rPr>
                <w:webHidden/>
              </w:rPr>
              <w:fldChar w:fldCharType="end"/>
            </w:r>
          </w:hyperlink>
        </w:p>
        <w:p w14:paraId="1DB41E7C" w14:textId="4E408F64" w:rsidR="00145BCA" w:rsidRDefault="00BD44D2">
          <w:pPr>
            <w:pStyle w:val="TOC1"/>
            <w:rPr>
              <w:rFonts w:asciiTheme="minorHAnsi" w:eastAsiaTheme="minorEastAsia" w:hAnsiTheme="minorHAnsi" w:cstheme="minorBidi"/>
              <w:b w:val="0"/>
              <w:bCs w:val="0"/>
              <w:sz w:val="22"/>
              <w:szCs w:val="22"/>
            </w:rPr>
          </w:pPr>
          <w:hyperlink w:anchor="_Toc75972192" w:history="1">
            <w:r w:rsidR="00145BCA" w:rsidRPr="001327AA">
              <w:rPr>
                <w:rStyle w:val="Hyperlink"/>
                <w:lang w:val="en-GB"/>
              </w:rPr>
              <w:t>4</w:t>
            </w:r>
            <w:r w:rsidR="00145BCA">
              <w:rPr>
                <w:rFonts w:asciiTheme="minorHAnsi" w:eastAsiaTheme="minorEastAsia" w:hAnsiTheme="minorHAnsi" w:cstheme="minorBidi"/>
                <w:b w:val="0"/>
                <w:bCs w:val="0"/>
                <w:sz w:val="22"/>
                <w:szCs w:val="22"/>
              </w:rPr>
              <w:tab/>
            </w:r>
            <w:r w:rsidR="00145BCA" w:rsidRPr="001327AA">
              <w:rPr>
                <w:rStyle w:val="Hyperlink"/>
                <w:lang w:val="en-GB"/>
              </w:rPr>
              <w:t>Other positive effects on the market</w:t>
            </w:r>
            <w:r w:rsidR="00145BCA">
              <w:rPr>
                <w:webHidden/>
              </w:rPr>
              <w:tab/>
            </w:r>
            <w:r w:rsidR="00145BCA">
              <w:rPr>
                <w:webHidden/>
              </w:rPr>
              <w:fldChar w:fldCharType="begin"/>
            </w:r>
            <w:r w:rsidR="00145BCA">
              <w:rPr>
                <w:webHidden/>
              </w:rPr>
              <w:instrText xml:space="preserve"> PAGEREF _Toc75972192 \h </w:instrText>
            </w:r>
            <w:r w:rsidR="00145BCA">
              <w:rPr>
                <w:webHidden/>
              </w:rPr>
            </w:r>
            <w:r w:rsidR="00145BCA">
              <w:rPr>
                <w:webHidden/>
              </w:rPr>
              <w:fldChar w:fldCharType="separate"/>
            </w:r>
            <w:r w:rsidR="00145BCA">
              <w:rPr>
                <w:webHidden/>
              </w:rPr>
              <w:t>13</w:t>
            </w:r>
            <w:r w:rsidR="00145BCA">
              <w:rPr>
                <w:webHidden/>
              </w:rPr>
              <w:fldChar w:fldCharType="end"/>
            </w:r>
          </w:hyperlink>
        </w:p>
        <w:p w14:paraId="22023618" w14:textId="28ED6F1A" w:rsidR="00145BCA" w:rsidRDefault="00BD44D2">
          <w:pPr>
            <w:pStyle w:val="TOC2"/>
            <w:rPr>
              <w:rFonts w:asciiTheme="minorHAnsi" w:eastAsiaTheme="minorEastAsia" w:hAnsiTheme="minorHAnsi" w:cstheme="minorBidi"/>
              <w:bCs w:val="0"/>
              <w:iCs w:val="0"/>
              <w:sz w:val="22"/>
              <w:szCs w:val="22"/>
            </w:rPr>
          </w:pPr>
          <w:hyperlink w:anchor="_Toc75972193" w:history="1">
            <w:r w:rsidR="00145BCA" w:rsidRPr="001327AA">
              <w:rPr>
                <w:rStyle w:val="Hyperlink"/>
                <w:lang w:val="en-GB"/>
              </w:rPr>
              <w:t>4.1</w:t>
            </w:r>
            <w:r w:rsidR="00145BCA">
              <w:rPr>
                <w:rFonts w:asciiTheme="minorHAnsi" w:eastAsiaTheme="minorEastAsia" w:hAnsiTheme="minorHAnsi" w:cstheme="minorBidi"/>
                <w:bCs w:val="0"/>
                <w:iCs w:val="0"/>
                <w:sz w:val="22"/>
                <w:szCs w:val="22"/>
              </w:rPr>
              <w:tab/>
            </w:r>
            <w:r w:rsidR="00145BCA" w:rsidRPr="001327AA">
              <w:rPr>
                <w:rStyle w:val="Hyperlink"/>
                <w:lang w:val="en-GB"/>
              </w:rPr>
              <w:t>Impact of the Project on Employment and New Investments in Europe</w:t>
            </w:r>
            <w:r w:rsidR="00145BCA">
              <w:rPr>
                <w:webHidden/>
              </w:rPr>
              <w:tab/>
            </w:r>
            <w:r w:rsidR="00145BCA">
              <w:rPr>
                <w:webHidden/>
              </w:rPr>
              <w:fldChar w:fldCharType="begin"/>
            </w:r>
            <w:r w:rsidR="00145BCA">
              <w:rPr>
                <w:webHidden/>
              </w:rPr>
              <w:instrText xml:space="preserve"> PAGEREF _Toc75972193 \h </w:instrText>
            </w:r>
            <w:r w:rsidR="00145BCA">
              <w:rPr>
                <w:webHidden/>
              </w:rPr>
            </w:r>
            <w:r w:rsidR="00145BCA">
              <w:rPr>
                <w:webHidden/>
              </w:rPr>
              <w:fldChar w:fldCharType="separate"/>
            </w:r>
            <w:r w:rsidR="00145BCA">
              <w:rPr>
                <w:webHidden/>
              </w:rPr>
              <w:t>13</w:t>
            </w:r>
            <w:r w:rsidR="00145BCA">
              <w:rPr>
                <w:webHidden/>
              </w:rPr>
              <w:fldChar w:fldCharType="end"/>
            </w:r>
          </w:hyperlink>
        </w:p>
        <w:p w14:paraId="49E1EF4A" w14:textId="785CADDD" w:rsidR="00145BCA" w:rsidRDefault="00BD44D2">
          <w:pPr>
            <w:pStyle w:val="TOC2"/>
            <w:rPr>
              <w:rFonts w:asciiTheme="minorHAnsi" w:eastAsiaTheme="minorEastAsia" w:hAnsiTheme="minorHAnsi" w:cstheme="minorBidi"/>
              <w:bCs w:val="0"/>
              <w:iCs w:val="0"/>
              <w:sz w:val="22"/>
              <w:szCs w:val="22"/>
            </w:rPr>
          </w:pPr>
          <w:hyperlink w:anchor="_Toc75972194" w:history="1">
            <w:r w:rsidR="00145BCA" w:rsidRPr="001327AA">
              <w:rPr>
                <w:rStyle w:val="Hyperlink"/>
                <w:lang w:val="en-GB"/>
              </w:rPr>
              <w:t>4.2</w:t>
            </w:r>
            <w:r w:rsidR="00145BCA">
              <w:rPr>
                <w:rFonts w:asciiTheme="minorHAnsi" w:eastAsiaTheme="minorEastAsia" w:hAnsiTheme="minorHAnsi" w:cstheme="minorBidi"/>
                <w:bCs w:val="0"/>
                <w:iCs w:val="0"/>
                <w:sz w:val="22"/>
                <w:szCs w:val="22"/>
              </w:rPr>
              <w:tab/>
            </w:r>
            <w:r w:rsidR="00145BCA" w:rsidRPr="001327AA">
              <w:rPr>
                <w:rStyle w:val="Hyperlink"/>
                <w:lang w:val="en-GB"/>
              </w:rPr>
              <w:t>Environmental protection and energy dependence</w:t>
            </w:r>
            <w:r w:rsidR="00145BCA">
              <w:rPr>
                <w:webHidden/>
              </w:rPr>
              <w:tab/>
            </w:r>
            <w:r w:rsidR="00145BCA">
              <w:rPr>
                <w:webHidden/>
              </w:rPr>
              <w:fldChar w:fldCharType="begin"/>
            </w:r>
            <w:r w:rsidR="00145BCA">
              <w:rPr>
                <w:webHidden/>
              </w:rPr>
              <w:instrText xml:space="preserve"> PAGEREF _Toc75972194 \h </w:instrText>
            </w:r>
            <w:r w:rsidR="00145BCA">
              <w:rPr>
                <w:webHidden/>
              </w:rPr>
            </w:r>
            <w:r w:rsidR="00145BCA">
              <w:rPr>
                <w:webHidden/>
              </w:rPr>
              <w:fldChar w:fldCharType="separate"/>
            </w:r>
            <w:r w:rsidR="00145BCA">
              <w:rPr>
                <w:webHidden/>
              </w:rPr>
              <w:t>13</w:t>
            </w:r>
            <w:r w:rsidR="00145BCA">
              <w:rPr>
                <w:webHidden/>
              </w:rPr>
              <w:fldChar w:fldCharType="end"/>
            </w:r>
          </w:hyperlink>
        </w:p>
        <w:p w14:paraId="7BA5C90A" w14:textId="1EE2B676" w:rsidR="00145BCA" w:rsidRDefault="00BD44D2">
          <w:pPr>
            <w:pStyle w:val="TOC2"/>
            <w:rPr>
              <w:rFonts w:asciiTheme="minorHAnsi" w:eastAsiaTheme="minorEastAsia" w:hAnsiTheme="minorHAnsi" w:cstheme="minorBidi"/>
              <w:bCs w:val="0"/>
              <w:iCs w:val="0"/>
              <w:sz w:val="22"/>
              <w:szCs w:val="22"/>
            </w:rPr>
          </w:pPr>
          <w:hyperlink w:anchor="_Toc75972195" w:history="1">
            <w:r w:rsidR="00145BCA" w:rsidRPr="001327AA">
              <w:rPr>
                <w:rStyle w:val="Hyperlink"/>
                <w:lang w:val="en-GB"/>
              </w:rPr>
              <w:t>4.3</w:t>
            </w:r>
            <w:r w:rsidR="00145BCA">
              <w:rPr>
                <w:rFonts w:asciiTheme="minorHAnsi" w:eastAsiaTheme="minorEastAsia" w:hAnsiTheme="minorHAnsi" w:cstheme="minorBidi"/>
                <w:bCs w:val="0"/>
                <w:iCs w:val="0"/>
                <w:sz w:val="22"/>
                <w:szCs w:val="22"/>
              </w:rPr>
              <w:tab/>
            </w:r>
            <w:r w:rsidR="00145BCA" w:rsidRPr="001327AA">
              <w:rPr>
                <w:rStyle w:val="Hyperlink"/>
                <w:lang w:val="en-GB"/>
              </w:rPr>
              <w:t>Coordination problems</w:t>
            </w:r>
            <w:r w:rsidR="00145BCA">
              <w:rPr>
                <w:webHidden/>
              </w:rPr>
              <w:tab/>
            </w:r>
            <w:r w:rsidR="00145BCA">
              <w:rPr>
                <w:webHidden/>
              </w:rPr>
              <w:fldChar w:fldCharType="begin"/>
            </w:r>
            <w:r w:rsidR="00145BCA">
              <w:rPr>
                <w:webHidden/>
              </w:rPr>
              <w:instrText xml:space="preserve"> PAGEREF _Toc75972195 \h </w:instrText>
            </w:r>
            <w:r w:rsidR="00145BCA">
              <w:rPr>
                <w:webHidden/>
              </w:rPr>
            </w:r>
            <w:r w:rsidR="00145BCA">
              <w:rPr>
                <w:webHidden/>
              </w:rPr>
              <w:fldChar w:fldCharType="separate"/>
            </w:r>
            <w:r w:rsidR="00145BCA">
              <w:rPr>
                <w:webHidden/>
              </w:rPr>
              <w:t>13</w:t>
            </w:r>
            <w:r w:rsidR="00145BCA">
              <w:rPr>
                <w:webHidden/>
              </w:rPr>
              <w:fldChar w:fldCharType="end"/>
            </w:r>
          </w:hyperlink>
        </w:p>
        <w:p w14:paraId="221E78B3" w14:textId="4A4B3269" w:rsidR="00145BCA" w:rsidRDefault="00BD44D2">
          <w:pPr>
            <w:pStyle w:val="TOC2"/>
            <w:rPr>
              <w:rFonts w:asciiTheme="minorHAnsi" w:eastAsiaTheme="minorEastAsia" w:hAnsiTheme="minorHAnsi" w:cstheme="minorBidi"/>
              <w:bCs w:val="0"/>
              <w:iCs w:val="0"/>
              <w:sz w:val="22"/>
              <w:szCs w:val="22"/>
            </w:rPr>
          </w:pPr>
          <w:hyperlink w:anchor="_Toc75972196" w:history="1">
            <w:r w:rsidR="00145BCA" w:rsidRPr="001327AA">
              <w:rPr>
                <w:rStyle w:val="Hyperlink"/>
                <w:lang w:val="en-GB"/>
              </w:rPr>
              <w:t>4.4</w:t>
            </w:r>
            <w:r w:rsidR="00145BCA">
              <w:rPr>
                <w:rFonts w:asciiTheme="minorHAnsi" w:eastAsiaTheme="minorEastAsia" w:hAnsiTheme="minorHAnsi" w:cstheme="minorBidi"/>
                <w:bCs w:val="0"/>
                <w:iCs w:val="0"/>
                <w:sz w:val="22"/>
                <w:szCs w:val="22"/>
              </w:rPr>
              <w:tab/>
            </w:r>
            <w:r w:rsidR="00145BCA" w:rsidRPr="001327AA">
              <w:rPr>
                <w:rStyle w:val="Hyperlink"/>
                <w:lang w:val="en-GB"/>
              </w:rPr>
              <w:t>Imperfect and asymmetric information</w:t>
            </w:r>
            <w:r w:rsidR="00145BCA">
              <w:rPr>
                <w:webHidden/>
              </w:rPr>
              <w:tab/>
            </w:r>
            <w:r w:rsidR="00145BCA">
              <w:rPr>
                <w:webHidden/>
              </w:rPr>
              <w:fldChar w:fldCharType="begin"/>
            </w:r>
            <w:r w:rsidR="00145BCA">
              <w:rPr>
                <w:webHidden/>
              </w:rPr>
              <w:instrText xml:space="preserve"> PAGEREF _Toc75972196 \h </w:instrText>
            </w:r>
            <w:r w:rsidR="00145BCA">
              <w:rPr>
                <w:webHidden/>
              </w:rPr>
            </w:r>
            <w:r w:rsidR="00145BCA">
              <w:rPr>
                <w:webHidden/>
              </w:rPr>
              <w:fldChar w:fldCharType="separate"/>
            </w:r>
            <w:r w:rsidR="00145BCA">
              <w:rPr>
                <w:webHidden/>
              </w:rPr>
              <w:t>13</w:t>
            </w:r>
            <w:r w:rsidR="00145BCA">
              <w:rPr>
                <w:webHidden/>
              </w:rPr>
              <w:fldChar w:fldCharType="end"/>
            </w:r>
          </w:hyperlink>
        </w:p>
        <w:p w14:paraId="06092C72" w14:textId="5F20D91F" w:rsidR="00145BCA" w:rsidRDefault="00BD44D2">
          <w:pPr>
            <w:pStyle w:val="TOC2"/>
            <w:rPr>
              <w:rFonts w:asciiTheme="minorHAnsi" w:eastAsiaTheme="minorEastAsia" w:hAnsiTheme="minorHAnsi" w:cstheme="minorBidi"/>
              <w:bCs w:val="0"/>
              <w:iCs w:val="0"/>
              <w:sz w:val="22"/>
              <w:szCs w:val="22"/>
            </w:rPr>
          </w:pPr>
          <w:hyperlink w:anchor="_Toc75972197" w:history="1">
            <w:r w:rsidR="00145BCA" w:rsidRPr="001327AA">
              <w:rPr>
                <w:rStyle w:val="Hyperlink"/>
                <w:lang w:val="en-US"/>
              </w:rPr>
              <w:t>4.5</w:t>
            </w:r>
            <w:r w:rsidR="00145BCA">
              <w:rPr>
                <w:rFonts w:asciiTheme="minorHAnsi" w:eastAsiaTheme="minorEastAsia" w:hAnsiTheme="minorHAnsi" w:cstheme="minorBidi"/>
                <w:bCs w:val="0"/>
                <w:iCs w:val="0"/>
                <w:sz w:val="22"/>
                <w:szCs w:val="22"/>
              </w:rPr>
              <w:tab/>
            </w:r>
            <w:r w:rsidR="00145BCA" w:rsidRPr="001327AA">
              <w:rPr>
                <w:rStyle w:val="Hyperlink"/>
                <w:lang w:val="en-US"/>
              </w:rPr>
              <w:t>Adequacy of the state aid instrument</w:t>
            </w:r>
            <w:r w:rsidR="00145BCA">
              <w:rPr>
                <w:webHidden/>
              </w:rPr>
              <w:tab/>
            </w:r>
            <w:r w:rsidR="00145BCA">
              <w:rPr>
                <w:webHidden/>
              </w:rPr>
              <w:fldChar w:fldCharType="begin"/>
            </w:r>
            <w:r w:rsidR="00145BCA">
              <w:rPr>
                <w:webHidden/>
              </w:rPr>
              <w:instrText xml:space="preserve"> PAGEREF _Toc75972197 \h </w:instrText>
            </w:r>
            <w:r w:rsidR="00145BCA">
              <w:rPr>
                <w:webHidden/>
              </w:rPr>
            </w:r>
            <w:r w:rsidR="00145BCA">
              <w:rPr>
                <w:webHidden/>
              </w:rPr>
              <w:fldChar w:fldCharType="separate"/>
            </w:r>
            <w:r w:rsidR="00145BCA">
              <w:rPr>
                <w:webHidden/>
              </w:rPr>
              <w:t>14</w:t>
            </w:r>
            <w:r w:rsidR="00145BCA">
              <w:rPr>
                <w:webHidden/>
              </w:rPr>
              <w:fldChar w:fldCharType="end"/>
            </w:r>
          </w:hyperlink>
        </w:p>
        <w:p w14:paraId="28FAB47B" w14:textId="657986D8" w:rsidR="00145BCA" w:rsidRDefault="00BD44D2">
          <w:pPr>
            <w:pStyle w:val="TOC3"/>
            <w:rPr>
              <w:rFonts w:asciiTheme="minorHAnsi" w:eastAsiaTheme="minorEastAsia" w:hAnsiTheme="minorHAnsi" w:cstheme="minorBidi"/>
              <w:noProof/>
              <w:sz w:val="22"/>
              <w:szCs w:val="22"/>
            </w:rPr>
          </w:pPr>
          <w:hyperlink w:anchor="_Toc75972198" w:history="1">
            <w:r w:rsidR="00145BCA" w:rsidRPr="001327AA">
              <w:rPr>
                <w:rStyle w:val="Hyperlink"/>
                <w:noProof/>
                <w:lang w:val="en-US"/>
              </w:rPr>
              <w:t>4.5.1</w:t>
            </w:r>
            <w:r w:rsidR="00145BCA">
              <w:rPr>
                <w:rFonts w:asciiTheme="minorHAnsi" w:eastAsiaTheme="minorEastAsia" w:hAnsiTheme="minorHAnsi" w:cstheme="minorBidi"/>
                <w:noProof/>
                <w:sz w:val="22"/>
                <w:szCs w:val="22"/>
              </w:rPr>
              <w:tab/>
            </w:r>
            <w:r w:rsidR="00145BCA" w:rsidRPr="001327AA">
              <w:rPr>
                <w:rStyle w:val="Hyperlink"/>
                <w:noProof/>
                <w:lang w:val="en-US"/>
              </w:rPr>
              <w:t>Appropriateness among alternative policy instruments</w:t>
            </w:r>
            <w:r w:rsidR="00145BCA">
              <w:rPr>
                <w:noProof/>
                <w:webHidden/>
              </w:rPr>
              <w:tab/>
            </w:r>
            <w:r w:rsidR="00145BCA">
              <w:rPr>
                <w:noProof/>
                <w:webHidden/>
              </w:rPr>
              <w:fldChar w:fldCharType="begin"/>
            </w:r>
            <w:r w:rsidR="00145BCA">
              <w:rPr>
                <w:noProof/>
                <w:webHidden/>
              </w:rPr>
              <w:instrText xml:space="preserve"> PAGEREF _Toc75972198 \h </w:instrText>
            </w:r>
            <w:r w:rsidR="00145BCA">
              <w:rPr>
                <w:noProof/>
                <w:webHidden/>
              </w:rPr>
            </w:r>
            <w:r w:rsidR="00145BCA">
              <w:rPr>
                <w:noProof/>
                <w:webHidden/>
              </w:rPr>
              <w:fldChar w:fldCharType="separate"/>
            </w:r>
            <w:r w:rsidR="00145BCA">
              <w:rPr>
                <w:noProof/>
                <w:webHidden/>
              </w:rPr>
              <w:t>14</w:t>
            </w:r>
            <w:r w:rsidR="00145BCA">
              <w:rPr>
                <w:noProof/>
                <w:webHidden/>
              </w:rPr>
              <w:fldChar w:fldCharType="end"/>
            </w:r>
          </w:hyperlink>
        </w:p>
        <w:p w14:paraId="34EAACD3" w14:textId="3F218746" w:rsidR="00145BCA" w:rsidRDefault="00BD44D2">
          <w:pPr>
            <w:pStyle w:val="TOC3"/>
            <w:rPr>
              <w:rFonts w:asciiTheme="minorHAnsi" w:eastAsiaTheme="minorEastAsia" w:hAnsiTheme="minorHAnsi" w:cstheme="minorBidi"/>
              <w:noProof/>
              <w:sz w:val="22"/>
              <w:szCs w:val="22"/>
            </w:rPr>
          </w:pPr>
          <w:hyperlink w:anchor="_Toc75972199" w:history="1">
            <w:r w:rsidR="00145BCA" w:rsidRPr="001327AA">
              <w:rPr>
                <w:rStyle w:val="Hyperlink"/>
                <w:noProof/>
                <w:lang w:val="en-US"/>
              </w:rPr>
              <w:t>4.5.2</w:t>
            </w:r>
            <w:r w:rsidR="00145BCA">
              <w:rPr>
                <w:rFonts w:asciiTheme="minorHAnsi" w:eastAsiaTheme="minorEastAsia" w:hAnsiTheme="minorHAnsi" w:cstheme="minorBidi"/>
                <w:noProof/>
                <w:sz w:val="22"/>
                <w:szCs w:val="22"/>
              </w:rPr>
              <w:tab/>
            </w:r>
            <w:r w:rsidR="00145BCA" w:rsidRPr="001327AA">
              <w:rPr>
                <w:rStyle w:val="Hyperlink"/>
                <w:noProof/>
                <w:lang w:val="en-US"/>
              </w:rPr>
              <w:t>Appropriateness among different State aid instruments</w:t>
            </w:r>
            <w:r w:rsidR="00145BCA">
              <w:rPr>
                <w:noProof/>
                <w:webHidden/>
              </w:rPr>
              <w:tab/>
            </w:r>
            <w:r w:rsidR="00145BCA">
              <w:rPr>
                <w:noProof/>
                <w:webHidden/>
              </w:rPr>
              <w:fldChar w:fldCharType="begin"/>
            </w:r>
            <w:r w:rsidR="00145BCA">
              <w:rPr>
                <w:noProof/>
                <w:webHidden/>
              </w:rPr>
              <w:instrText xml:space="preserve"> PAGEREF _Toc75972199 \h </w:instrText>
            </w:r>
            <w:r w:rsidR="00145BCA">
              <w:rPr>
                <w:noProof/>
                <w:webHidden/>
              </w:rPr>
            </w:r>
            <w:r w:rsidR="00145BCA">
              <w:rPr>
                <w:noProof/>
                <w:webHidden/>
              </w:rPr>
              <w:fldChar w:fldCharType="separate"/>
            </w:r>
            <w:r w:rsidR="00145BCA">
              <w:rPr>
                <w:noProof/>
                <w:webHidden/>
              </w:rPr>
              <w:t>14</w:t>
            </w:r>
            <w:r w:rsidR="00145BCA">
              <w:rPr>
                <w:noProof/>
                <w:webHidden/>
              </w:rPr>
              <w:fldChar w:fldCharType="end"/>
            </w:r>
          </w:hyperlink>
        </w:p>
        <w:p w14:paraId="29F4E1D6" w14:textId="4BB9CABA" w:rsidR="00145BCA" w:rsidRDefault="00BD44D2">
          <w:pPr>
            <w:pStyle w:val="TOC1"/>
            <w:rPr>
              <w:rFonts w:asciiTheme="minorHAnsi" w:eastAsiaTheme="minorEastAsia" w:hAnsiTheme="minorHAnsi" w:cstheme="minorBidi"/>
              <w:b w:val="0"/>
              <w:bCs w:val="0"/>
              <w:sz w:val="22"/>
              <w:szCs w:val="22"/>
            </w:rPr>
          </w:pPr>
          <w:hyperlink w:anchor="_Toc75972200" w:history="1">
            <w:r w:rsidR="00145BCA" w:rsidRPr="001327AA">
              <w:rPr>
                <w:rStyle w:val="Hyperlink"/>
                <w:lang w:val="en-GB"/>
              </w:rPr>
              <w:t>5</w:t>
            </w:r>
            <w:r w:rsidR="00145BCA">
              <w:rPr>
                <w:rFonts w:asciiTheme="minorHAnsi" w:eastAsiaTheme="minorEastAsia" w:hAnsiTheme="minorHAnsi" w:cstheme="minorBidi"/>
                <w:b w:val="0"/>
                <w:bCs w:val="0"/>
                <w:sz w:val="22"/>
                <w:szCs w:val="22"/>
              </w:rPr>
              <w:tab/>
            </w:r>
            <w:r w:rsidR="00145BCA" w:rsidRPr="001327AA">
              <w:rPr>
                <w:rStyle w:val="Hyperlink"/>
                <w:lang w:val="en-GB"/>
              </w:rPr>
              <w:t>Necessity and Proportionality</w:t>
            </w:r>
            <w:r w:rsidR="00145BCA">
              <w:rPr>
                <w:webHidden/>
              </w:rPr>
              <w:tab/>
            </w:r>
            <w:r w:rsidR="00145BCA">
              <w:rPr>
                <w:webHidden/>
              </w:rPr>
              <w:fldChar w:fldCharType="begin"/>
            </w:r>
            <w:r w:rsidR="00145BCA">
              <w:rPr>
                <w:webHidden/>
              </w:rPr>
              <w:instrText xml:space="preserve"> PAGEREF _Toc75972200 \h </w:instrText>
            </w:r>
            <w:r w:rsidR="00145BCA">
              <w:rPr>
                <w:webHidden/>
              </w:rPr>
            </w:r>
            <w:r w:rsidR="00145BCA">
              <w:rPr>
                <w:webHidden/>
              </w:rPr>
              <w:fldChar w:fldCharType="separate"/>
            </w:r>
            <w:r w:rsidR="00145BCA">
              <w:rPr>
                <w:webHidden/>
              </w:rPr>
              <w:t>15</w:t>
            </w:r>
            <w:r w:rsidR="00145BCA">
              <w:rPr>
                <w:webHidden/>
              </w:rPr>
              <w:fldChar w:fldCharType="end"/>
            </w:r>
          </w:hyperlink>
        </w:p>
        <w:p w14:paraId="328897A6" w14:textId="61B9EEAA" w:rsidR="00145BCA" w:rsidRDefault="00BD44D2">
          <w:pPr>
            <w:pStyle w:val="TOC2"/>
            <w:rPr>
              <w:rFonts w:asciiTheme="minorHAnsi" w:eastAsiaTheme="minorEastAsia" w:hAnsiTheme="minorHAnsi" w:cstheme="minorBidi"/>
              <w:bCs w:val="0"/>
              <w:iCs w:val="0"/>
              <w:sz w:val="22"/>
              <w:szCs w:val="22"/>
            </w:rPr>
          </w:pPr>
          <w:hyperlink w:anchor="_Toc75972201" w:history="1">
            <w:r w:rsidR="00145BCA" w:rsidRPr="001327AA">
              <w:rPr>
                <w:rStyle w:val="Hyperlink"/>
                <w:lang w:val="en-GB"/>
              </w:rPr>
              <w:t>5.1</w:t>
            </w:r>
            <w:r w:rsidR="00145BCA">
              <w:rPr>
                <w:rFonts w:asciiTheme="minorHAnsi" w:eastAsiaTheme="minorEastAsia" w:hAnsiTheme="minorHAnsi" w:cstheme="minorBidi"/>
                <w:bCs w:val="0"/>
                <w:iCs w:val="0"/>
                <w:sz w:val="22"/>
                <w:szCs w:val="22"/>
              </w:rPr>
              <w:tab/>
            </w:r>
            <w:r w:rsidR="00145BCA" w:rsidRPr="001327AA">
              <w:rPr>
                <w:rStyle w:val="Hyperlink"/>
                <w:lang w:val="en-GB"/>
              </w:rPr>
              <w:t>Absence of similar projects</w:t>
            </w:r>
            <w:r w:rsidR="00145BCA">
              <w:rPr>
                <w:webHidden/>
              </w:rPr>
              <w:tab/>
            </w:r>
            <w:r w:rsidR="00145BCA">
              <w:rPr>
                <w:webHidden/>
              </w:rPr>
              <w:fldChar w:fldCharType="begin"/>
            </w:r>
            <w:r w:rsidR="00145BCA">
              <w:rPr>
                <w:webHidden/>
              </w:rPr>
              <w:instrText xml:space="preserve"> PAGEREF _Toc75972201 \h </w:instrText>
            </w:r>
            <w:r w:rsidR="00145BCA">
              <w:rPr>
                <w:webHidden/>
              </w:rPr>
            </w:r>
            <w:r w:rsidR="00145BCA">
              <w:rPr>
                <w:webHidden/>
              </w:rPr>
              <w:fldChar w:fldCharType="separate"/>
            </w:r>
            <w:r w:rsidR="00145BCA">
              <w:rPr>
                <w:webHidden/>
              </w:rPr>
              <w:t>15</w:t>
            </w:r>
            <w:r w:rsidR="00145BCA">
              <w:rPr>
                <w:webHidden/>
              </w:rPr>
              <w:fldChar w:fldCharType="end"/>
            </w:r>
          </w:hyperlink>
        </w:p>
        <w:p w14:paraId="3D2E8B07" w14:textId="336360E6" w:rsidR="00145BCA" w:rsidRDefault="00BD44D2">
          <w:pPr>
            <w:pStyle w:val="TOC2"/>
            <w:rPr>
              <w:rFonts w:asciiTheme="minorHAnsi" w:eastAsiaTheme="minorEastAsia" w:hAnsiTheme="minorHAnsi" w:cstheme="minorBidi"/>
              <w:bCs w:val="0"/>
              <w:iCs w:val="0"/>
              <w:sz w:val="22"/>
              <w:szCs w:val="22"/>
            </w:rPr>
          </w:pPr>
          <w:hyperlink w:anchor="_Toc75972202" w:history="1">
            <w:r w:rsidR="00145BCA" w:rsidRPr="001327AA">
              <w:rPr>
                <w:rStyle w:val="Hyperlink"/>
                <w:lang w:val="en-GB"/>
              </w:rPr>
              <w:t>5.2</w:t>
            </w:r>
            <w:r w:rsidR="00145BCA">
              <w:rPr>
                <w:rFonts w:asciiTheme="minorHAnsi" w:eastAsiaTheme="minorEastAsia" w:hAnsiTheme="minorHAnsi" w:cstheme="minorBidi"/>
                <w:bCs w:val="0"/>
                <w:iCs w:val="0"/>
                <w:sz w:val="22"/>
                <w:szCs w:val="22"/>
              </w:rPr>
              <w:tab/>
            </w:r>
            <w:r w:rsidR="00145BCA" w:rsidRPr="001327AA">
              <w:rPr>
                <w:rStyle w:val="Hyperlink"/>
                <w:lang w:val="en-GB"/>
              </w:rPr>
              <w:t>Counterfactual scenario</w:t>
            </w:r>
            <w:r w:rsidR="00145BCA">
              <w:rPr>
                <w:webHidden/>
              </w:rPr>
              <w:tab/>
            </w:r>
            <w:r w:rsidR="00145BCA">
              <w:rPr>
                <w:webHidden/>
              </w:rPr>
              <w:fldChar w:fldCharType="begin"/>
            </w:r>
            <w:r w:rsidR="00145BCA">
              <w:rPr>
                <w:webHidden/>
              </w:rPr>
              <w:instrText xml:space="preserve"> PAGEREF _Toc75972202 \h </w:instrText>
            </w:r>
            <w:r w:rsidR="00145BCA">
              <w:rPr>
                <w:webHidden/>
              </w:rPr>
            </w:r>
            <w:r w:rsidR="00145BCA">
              <w:rPr>
                <w:webHidden/>
              </w:rPr>
              <w:fldChar w:fldCharType="separate"/>
            </w:r>
            <w:r w:rsidR="00145BCA">
              <w:rPr>
                <w:webHidden/>
              </w:rPr>
              <w:t>15</w:t>
            </w:r>
            <w:r w:rsidR="00145BCA">
              <w:rPr>
                <w:webHidden/>
              </w:rPr>
              <w:fldChar w:fldCharType="end"/>
            </w:r>
          </w:hyperlink>
        </w:p>
        <w:p w14:paraId="3D986F93" w14:textId="5181458D" w:rsidR="00145BCA" w:rsidRDefault="00BD44D2">
          <w:pPr>
            <w:pStyle w:val="TOC1"/>
            <w:rPr>
              <w:rFonts w:asciiTheme="minorHAnsi" w:eastAsiaTheme="minorEastAsia" w:hAnsiTheme="minorHAnsi" w:cstheme="minorBidi"/>
              <w:b w:val="0"/>
              <w:bCs w:val="0"/>
              <w:sz w:val="22"/>
              <w:szCs w:val="22"/>
            </w:rPr>
          </w:pPr>
          <w:hyperlink w:anchor="_Toc75972203" w:history="1">
            <w:r w:rsidR="00145BCA" w:rsidRPr="001327AA">
              <w:rPr>
                <w:rStyle w:val="Hyperlink"/>
                <w:lang w:val="en-GB"/>
              </w:rPr>
              <w:t>6</w:t>
            </w:r>
            <w:r w:rsidR="00145BCA">
              <w:rPr>
                <w:rFonts w:asciiTheme="minorHAnsi" w:eastAsiaTheme="minorEastAsia" w:hAnsiTheme="minorHAnsi" w:cstheme="minorBidi"/>
                <w:b w:val="0"/>
                <w:bCs w:val="0"/>
                <w:sz w:val="22"/>
                <w:szCs w:val="22"/>
              </w:rPr>
              <w:tab/>
            </w:r>
            <w:r w:rsidR="00145BCA" w:rsidRPr="001327AA">
              <w:rPr>
                <w:rStyle w:val="Hyperlink"/>
                <w:lang w:val="en-GB"/>
              </w:rPr>
              <w:t>Elaboration on Terms of the Funding Gap Questionnaire</w:t>
            </w:r>
            <w:r w:rsidR="00145BCA">
              <w:rPr>
                <w:webHidden/>
              </w:rPr>
              <w:tab/>
            </w:r>
            <w:r w:rsidR="00145BCA">
              <w:rPr>
                <w:webHidden/>
              </w:rPr>
              <w:fldChar w:fldCharType="begin"/>
            </w:r>
            <w:r w:rsidR="00145BCA">
              <w:rPr>
                <w:webHidden/>
              </w:rPr>
              <w:instrText xml:space="preserve"> PAGEREF _Toc75972203 \h </w:instrText>
            </w:r>
            <w:r w:rsidR="00145BCA">
              <w:rPr>
                <w:webHidden/>
              </w:rPr>
            </w:r>
            <w:r w:rsidR="00145BCA">
              <w:rPr>
                <w:webHidden/>
              </w:rPr>
              <w:fldChar w:fldCharType="separate"/>
            </w:r>
            <w:r w:rsidR="00145BCA">
              <w:rPr>
                <w:webHidden/>
              </w:rPr>
              <w:t>17</w:t>
            </w:r>
            <w:r w:rsidR="00145BCA">
              <w:rPr>
                <w:webHidden/>
              </w:rPr>
              <w:fldChar w:fldCharType="end"/>
            </w:r>
          </w:hyperlink>
        </w:p>
        <w:p w14:paraId="1BFD20B0" w14:textId="61A55EAE" w:rsidR="00145BCA" w:rsidRDefault="00BD44D2">
          <w:pPr>
            <w:pStyle w:val="TOC2"/>
            <w:rPr>
              <w:rFonts w:asciiTheme="minorHAnsi" w:eastAsiaTheme="minorEastAsia" w:hAnsiTheme="minorHAnsi" w:cstheme="minorBidi"/>
              <w:bCs w:val="0"/>
              <w:iCs w:val="0"/>
              <w:sz w:val="22"/>
              <w:szCs w:val="22"/>
            </w:rPr>
          </w:pPr>
          <w:hyperlink w:anchor="_Toc75972204" w:history="1">
            <w:r w:rsidR="00145BCA" w:rsidRPr="001327AA">
              <w:rPr>
                <w:rStyle w:val="Hyperlink"/>
                <w:lang w:val="en-US"/>
              </w:rPr>
              <w:t>6.1</w:t>
            </w:r>
            <w:r w:rsidR="00145BCA">
              <w:rPr>
                <w:rFonts w:asciiTheme="minorHAnsi" w:eastAsiaTheme="minorEastAsia" w:hAnsiTheme="minorHAnsi" w:cstheme="minorBidi"/>
                <w:bCs w:val="0"/>
                <w:iCs w:val="0"/>
                <w:sz w:val="22"/>
                <w:szCs w:val="22"/>
              </w:rPr>
              <w:tab/>
            </w:r>
            <w:r w:rsidR="00145BCA" w:rsidRPr="001327AA">
              <w:rPr>
                <w:rStyle w:val="Hyperlink"/>
                <w:lang w:val="en-US"/>
              </w:rPr>
              <w:t>Main hypothesis of the business plan</w:t>
            </w:r>
            <w:r w:rsidR="00145BCA">
              <w:rPr>
                <w:webHidden/>
              </w:rPr>
              <w:tab/>
            </w:r>
            <w:r w:rsidR="00145BCA">
              <w:rPr>
                <w:webHidden/>
              </w:rPr>
              <w:fldChar w:fldCharType="begin"/>
            </w:r>
            <w:r w:rsidR="00145BCA">
              <w:rPr>
                <w:webHidden/>
              </w:rPr>
              <w:instrText xml:space="preserve"> PAGEREF _Toc75972204 \h </w:instrText>
            </w:r>
            <w:r w:rsidR="00145BCA">
              <w:rPr>
                <w:webHidden/>
              </w:rPr>
            </w:r>
            <w:r w:rsidR="00145BCA">
              <w:rPr>
                <w:webHidden/>
              </w:rPr>
              <w:fldChar w:fldCharType="separate"/>
            </w:r>
            <w:r w:rsidR="00145BCA">
              <w:rPr>
                <w:webHidden/>
              </w:rPr>
              <w:t>18</w:t>
            </w:r>
            <w:r w:rsidR="00145BCA">
              <w:rPr>
                <w:webHidden/>
              </w:rPr>
              <w:fldChar w:fldCharType="end"/>
            </w:r>
          </w:hyperlink>
        </w:p>
        <w:p w14:paraId="58DBC1F3" w14:textId="7DE99531" w:rsidR="00145BCA" w:rsidRDefault="00BD44D2">
          <w:pPr>
            <w:pStyle w:val="TOC2"/>
            <w:rPr>
              <w:rFonts w:asciiTheme="minorHAnsi" w:eastAsiaTheme="minorEastAsia" w:hAnsiTheme="minorHAnsi" w:cstheme="minorBidi"/>
              <w:bCs w:val="0"/>
              <w:iCs w:val="0"/>
              <w:sz w:val="22"/>
              <w:szCs w:val="22"/>
            </w:rPr>
          </w:pPr>
          <w:hyperlink w:anchor="_Toc75972205" w:history="1">
            <w:r w:rsidR="00145BCA" w:rsidRPr="001327AA">
              <w:rPr>
                <w:rStyle w:val="Hyperlink"/>
                <w:lang w:val="en-GB"/>
              </w:rPr>
              <w:t>6.2</w:t>
            </w:r>
            <w:r w:rsidR="00145BCA">
              <w:rPr>
                <w:rFonts w:asciiTheme="minorHAnsi" w:eastAsiaTheme="minorEastAsia" w:hAnsiTheme="minorHAnsi" w:cstheme="minorBidi"/>
                <w:bCs w:val="0"/>
                <w:iCs w:val="0"/>
                <w:sz w:val="22"/>
                <w:szCs w:val="22"/>
              </w:rPr>
              <w:tab/>
            </w:r>
            <w:r w:rsidR="00145BCA" w:rsidRPr="001327AA">
              <w:rPr>
                <w:rStyle w:val="Hyperlink"/>
                <w:lang w:val="en-GB"/>
              </w:rPr>
              <w:t>Necessity of state aid</w:t>
            </w:r>
            <w:r w:rsidR="00145BCA">
              <w:rPr>
                <w:webHidden/>
              </w:rPr>
              <w:tab/>
            </w:r>
            <w:r w:rsidR="00145BCA">
              <w:rPr>
                <w:webHidden/>
              </w:rPr>
              <w:fldChar w:fldCharType="begin"/>
            </w:r>
            <w:r w:rsidR="00145BCA">
              <w:rPr>
                <w:webHidden/>
              </w:rPr>
              <w:instrText xml:space="preserve"> PAGEREF _Toc75972205 \h </w:instrText>
            </w:r>
            <w:r w:rsidR="00145BCA">
              <w:rPr>
                <w:webHidden/>
              </w:rPr>
            </w:r>
            <w:r w:rsidR="00145BCA">
              <w:rPr>
                <w:webHidden/>
              </w:rPr>
              <w:fldChar w:fldCharType="separate"/>
            </w:r>
            <w:r w:rsidR="00145BCA">
              <w:rPr>
                <w:webHidden/>
              </w:rPr>
              <w:t>18</w:t>
            </w:r>
            <w:r w:rsidR="00145BCA">
              <w:rPr>
                <w:webHidden/>
              </w:rPr>
              <w:fldChar w:fldCharType="end"/>
            </w:r>
          </w:hyperlink>
        </w:p>
        <w:p w14:paraId="01AC6218" w14:textId="3545EF23" w:rsidR="00145BCA" w:rsidRDefault="00BD44D2">
          <w:pPr>
            <w:pStyle w:val="TOC2"/>
            <w:rPr>
              <w:rFonts w:asciiTheme="minorHAnsi" w:eastAsiaTheme="minorEastAsia" w:hAnsiTheme="minorHAnsi" w:cstheme="minorBidi"/>
              <w:bCs w:val="0"/>
              <w:iCs w:val="0"/>
              <w:sz w:val="22"/>
              <w:szCs w:val="22"/>
            </w:rPr>
          </w:pPr>
          <w:hyperlink w:anchor="_Toc75972206" w:history="1">
            <w:r w:rsidR="00145BCA" w:rsidRPr="001327AA">
              <w:rPr>
                <w:rStyle w:val="Hyperlink"/>
                <w:lang w:val="en-GB"/>
              </w:rPr>
              <w:t>6.3</w:t>
            </w:r>
            <w:r w:rsidR="00145BCA">
              <w:rPr>
                <w:rFonts w:asciiTheme="minorHAnsi" w:eastAsiaTheme="minorEastAsia" w:hAnsiTheme="minorHAnsi" w:cstheme="minorBidi"/>
                <w:bCs w:val="0"/>
                <w:iCs w:val="0"/>
                <w:sz w:val="22"/>
                <w:szCs w:val="22"/>
              </w:rPr>
              <w:tab/>
            </w:r>
            <w:r w:rsidR="00145BCA" w:rsidRPr="001327AA">
              <w:rPr>
                <w:rStyle w:val="Hyperlink"/>
                <w:lang w:val="en-GB"/>
              </w:rPr>
              <w:t>Proportionality of state aid</w:t>
            </w:r>
            <w:r w:rsidR="00145BCA">
              <w:rPr>
                <w:webHidden/>
              </w:rPr>
              <w:tab/>
            </w:r>
            <w:r w:rsidR="00145BCA">
              <w:rPr>
                <w:webHidden/>
              </w:rPr>
              <w:fldChar w:fldCharType="begin"/>
            </w:r>
            <w:r w:rsidR="00145BCA">
              <w:rPr>
                <w:webHidden/>
              </w:rPr>
              <w:instrText xml:space="preserve"> PAGEREF _Toc75972206 \h </w:instrText>
            </w:r>
            <w:r w:rsidR="00145BCA">
              <w:rPr>
                <w:webHidden/>
              </w:rPr>
            </w:r>
            <w:r w:rsidR="00145BCA">
              <w:rPr>
                <w:webHidden/>
              </w:rPr>
              <w:fldChar w:fldCharType="separate"/>
            </w:r>
            <w:r w:rsidR="00145BCA">
              <w:rPr>
                <w:webHidden/>
              </w:rPr>
              <w:t>18</w:t>
            </w:r>
            <w:r w:rsidR="00145BCA">
              <w:rPr>
                <w:webHidden/>
              </w:rPr>
              <w:fldChar w:fldCharType="end"/>
            </w:r>
          </w:hyperlink>
        </w:p>
        <w:p w14:paraId="4D3BEBE3" w14:textId="7A02DBCB" w:rsidR="00145BCA" w:rsidRDefault="00BD44D2">
          <w:pPr>
            <w:pStyle w:val="TOC3"/>
            <w:rPr>
              <w:rFonts w:asciiTheme="minorHAnsi" w:eastAsiaTheme="minorEastAsia" w:hAnsiTheme="minorHAnsi" w:cstheme="minorBidi"/>
              <w:noProof/>
              <w:sz w:val="22"/>
              <w:szCs w:val="22"/>
            </w:rPr>
          </w:pPr>
          <w:hyperlink w:anchor="_Toc75972207" w:history="1">
            <w:r w:rsidR="00145BCA" w:rsidRPr="001327AA">
              <w:rPr>
                <w:rStyle w:val="Hyperlink"/>
                <w:noProof/>
                <w:lang w:val="en-GB"/>
              </w:rPr>
              <w:t>6.3.1</w:t>
            </w:r>
            <w:r w:rsidR="00145BCA">
              <w:rPr>
                <w:rFonts w:asciiTheme="minorHAnsi" w:eastAsiaTheme="minorEastAsia" w:hAnsiTheme="minorHAnsi" w:cstheme="minorBidi"/>
                <w:noProof/>
                <w:sz w:val="22"/>
                <w:szCs w:val="22"/>
              </w:rPr>
              <w:tab/>
            </w:r>
            <w:r w:rsidR="00145BCA" w:rsidRPr="001327AA">
              <w:rPr>
                <w:rStyle w:val="Hyperlink"/>
                <w:noProof/>
                <w:lang w:val="en-GB"/>
              </w:rPr>
              <w:t>Company hurdle rate</w:t>
            </w:r>
            <w:r w:rsidR="00145BCA">
              <w:rPr>
                <w:noProof/>
                <w:webHidden/>
              </w:rPr>
              <w:tab/>
            </w:r>
            <w:r w:rsidR="00145BCA">
              <w:rPr>
                <w:noProof/>
                <w:webHidden/>
              </w:rPr>
              <w:fldChar w:fldCharType="begin"/>
            </w:r>
            <w:r w:rsidR="00145BCA">
              <w:rPr>
                <w:noProof/>
                <w:webHidden/>
              </w:rPr>
              <w:instrText xml:space="preserve"> PAGEREF _Toc75972207 \h </w:instrText>
            </w:r>
            <w:r w:rsidR="00145BCA">
              <w:rPr>
                <w:noProof/>
                <w:webHidden/>
              </w:rPr>
            </w:r>
            <w:r w:rsidR="00145BCA">
              <w:rPr>
                <w:noProof/>
                <w:webHidden/>
              </w:rPr>
              <w:fldChar w:fldCharType="separate"/>
            </w:r>
            <w:r w:rsidR="00145BCA">
              <w:rPr>
                <w:noProof/>
                <w:webHidden/>
              </w:rPr>
              <w:t>19</w:t>
            </w:r>
            <w:r w:rsidR="00145BCA">
              <w:rPr>
                <w:noProof/>
                <w:webHidden/>
              </w:rPr>
              <w:fldChar w:fldCharType="end"/>
            </w:r>
          </w:hyperlink>
        </w:p>
        <w:p w14:paraId="0ED55403" w14:textId="09D0E6AB" w:rsidR="00145BCA" w:rsidRDefault="00BD44D2">
          <w:pPr>
            <w:pStyle w:val="TOC3"/>
            <w:rPr>
              <w:rFonts w:asciiTheme="minorHAnsi" w:eastAsiaTheme="minorEastAsia" w:hAnsiTheme="minorHAnsi" w:cstheme="minorBidi"/>
              <w:noProof/>
              <w:sz w:val="22"/>
              <w:szCs w:val="22"/>
            </w:rPr>
          </w:pPr>
          <w:hyperlink w:anchor="_Toc75972208" w:history="1">
            <w:r w:rsidR="00145BCA" w:rsidRPr="001327AA">
              <w:rPr>
                <w:rStyle w:val="Hyperlink"/>
                <w:noProof/>
                <w:lang w:val="en-US"/>
              </w:rPr>
              <w:t>6.3.2</w:t>
            </w:r>
            <w:r w:rsidR="00145BCA">
              <w:rPr>
                <w:rFonts w:asciiTheme="minorHAnsi" w:eastAsiaTheme="minorEastAsia" w:hAnsiTheme="minorHAnsi" w:cstheme="minorBidi"/>
                <w:noProof/>
                <w:sz w:val="22"/>
                <w:szCs w:val="22"/>
              </w:rPr>
              <w:tab/>
            </w:r>
            <w:r w:rsidR="00145BCA" w:rsidRPr="001327AA">
              <w:rPr>
                <w:rStyle w:val="Hyperlink"/>
                <w:noProof/>
                <w:lang w:val="en-US"/>
              </w:rPr>
              <w:t>Project’s funding gap</w:t>
            </w:r>
            <w:r w:rsidR="00145BCA">
              <w:rPr>
                <w:noProof/>
                <w:webHidden/>
              </w:rPr>
              <w:tab/>
            </w:r>
            <w:r w:rsidR="00145BCA">
              <w:rPr>
                <w:noProof/>
                <w:webHidden/>
              </w:rPr>
              <w:fldChar w:fldCharType="begin"/>
            </w:r>
            <w:r w:rsidR="00145BCA">
              <w:rPr>
                <w:noProof/>
                <w:webHidden/>
              </w:rPr>
              <w:instrText xml:space="preserve"> PAGEREF _Toc75972208 \h </w:instrText>
            </w:r>
            <w:r w:rsidR="00145BCA">
              <w:rPr>
                <w:noProof/>
                <w:webHidden/>
              </w:rPr>
            </w:r>
            <w:r w:rsidR="00145BCA">
              <w:rPr>
                <w:noProof/>
                <w:webHidden/>
              </w:rPr>
              <w:fldChar w:fldCharType="separate"/>
            </w:r>
            <w:r w:rsidR="00145BCA">
              <w:rPr>
                <w:noProof/>
                <w:webHidden/>
              </w:rPr>
              <w:t>19</w:t>
            </w:r>
            <w:r w:rsidR="00145BCA">
              <w:rPr>
                <w:noProof/>
                <w:webHidden/>
              </w:rPr>
              <w:fldChar w:fldCharType="end"/>
            </w:r>
          </w:hyperlink>
        </w:p>
        <w:p w14:paraId="2904BAD4" w14:textId="70B82409" w:rsidR="00145BCA" w:rsidRDefault="00BD44D2">
          <w:pPr>
            <w:pStyle w:val="TOC3"/>
            <w:rPr>
              <w:rFonts w:asciiTheme="minorHAnsi" w:eastAsiaTheme="minorEastAsia" w:hAnsiTheme="minorHAnsi" w:cstheme="minorBidi"/>
              <w:noProof/>
              <w:sz w:val="22"/>
              <w:szCs w:val="22"/>
            </w:rPr>
          </w:pPr>
          <w:hyperlink w:anchor="_Toc75972209" w:history="1">
            <w:r w:rsidR="00145BCA" w:rsidRPr="001327AA">
              <w:rPr>
                <w:rStyle w:val="Hyperlink"/>
                <w:noProof/>
                <w:lang w:val="en-US"/>
              </w:rPr>
              <w:t>6.3.3</w:t>
            </w:r>
            <w:r w:rsidR="00145BCA">
              <w:rPr>
                <w:rFonts w:asciiTheme="minorHAnsi" w:eastAsiaTheme="minorEastAsia" w:hAnsiTheme="minorHAnsi" w:cstheme="minorBidi"/>
                <w:noProof/>
                <w:sz w:val="22"/>
                <w:szCs w:val="22"/>
              </w:rPr>
              <w:tab/>
            </w:r>
            <w:r w:rsidR="00145BCA" w:rsidRPr="001327AA">
              <w:rPr>
                <w:rStyle w:val="Hyperlink"/>
                <w:noProof/>
                <w:lang w:val="en-US"/>
              </w:rPr>
              <w:t>State aid intensity</w:t>
            </w:r>
            <w:r w:rsidR="00145BCA">
              <w:rPr>
                <w:noProof/>
                <w:webHidden/>
              </w:rPr>
              <w:tab/>
            </w:r>
            <w:r w:rsidR="00145BCA">
              <w:rPr>
                <w:noProof/>
                <w:webHidden/>
              </w:rPr>
              <w:fldChar w:fldCharType="begin"/>
            </w:r>
            <w:r w:rsidR="00145BCA">
              <w:rPr>
                <w:noProof/>
                <w:webHidden/>
              </w:rPr>
              <w:instrText xml:space="preserve"> PAGEREF _Toc75972209 \h </w:instrText>
            </w:r>
            <w:r w:rsidR="00145BCA">
              <w:rPr>
                <w:noProof/>
                <w:webHidden/>
              </w:rPr>
            </w:r>
            <w:r w:rsidR="00145BCA">
              <w:rPr>
                <w:noProof/>
                <w:webHidden/>
              </w:rPr>
              <w:fldChar w:fldCharType="separate"/>
            </w:r>
            <w:r w:rsidR="00145BCA">
              <w:rPr>
                <w:noProof/>
                <w:webHidden/>
              </w:rPr>
              <w:t>19</w:t>
            </w:r>
            <w:r w:rsidR="00145BCA">
              <w:rPr>
                <w:noProof/>
                <w:webHidden/>
              </w:rPr>
              <w:fldChar w:fldCharType="end"/>
            </w:r>
          </w:hyperlink>
        </w:p>
        <w:p w14:paraId="35801249" w14:textId="22B18A7F" w:rsidR="00145BCA" w:rsidRDefault="00BD44D2">
          <w:pPr>
            <w:pStyle w:val="TOC3"/>
            <w:rPr>
              <w:rFonts w:asciiTheme="minorHAnsi" w:eastAsiaTheme="minorEastAsia" w:hAnsiTheme="minorHAnsi" w:cstheme="minorBidi"/>
              <w:noProof/>
              <w:sz w:val="22"/>
              <w:szCs w:val="22"/>
            </w:rPr>
          </w:pPr>
          <w:hyperlink w:anchor="_Toc75972210" w:history="1">
            <w:r w:rsidR="00145BCA" w:rsidRPr="001327AA">
              <w:rPr>
                <w:rStyle w:val="Hyperlink"/>
                <w:noProof/>
                <w:lang w:val="en-US"/>
              </w:rPr>
              <w:t>6.3.4</w:t>
            </w:r>
            <w:r w:rsidR="00145BCA">
              <w:rPr>
                <w:rFonts w:asciiTheme="minorHAnsi" w:eastAsiaTheme="minorEastAsia" w:hAnsiTheme="minorHAnsi" w:cstheme="minorBidi"/>
                <w:noProof/>
                <w:sz w:val="22"/>
                <w:szCs w:val="22"/>
              </w:rPr>
              <w:tab/>
            </w:r>
            <w:r w:rsidR="00145BCA" w:rsidRPr="001327AA">
              <w:rPr>
                <w:rStyle w:val="Hyperlink"/>
                <w:noProof/>
                <w:lang w:val="en-US"/>
              </w:rPr>
              <w:t>State aid cumulation</w:t>
            </w:r>
            <w:r w:rsidR="00145BCA">
              <w:rPr>
                <w:noProof/>
                <w:webHidden/>
              </w:rPr>
              <w:tab/>
            </w:r>
            <w:r w:rsidR="00145BCA">
              <w:rPr>
                <w:noProof/>
                <w:webHidden/>
              </w:rPr>
              <w:fldChar w:fldCharType="begin"/>
            </w:r>
            <w:r w:rsidR="00145BCA">
              <w:rPr>
                <w:noProof/>
                <w:webHidden/>
              </w:rPr>
              <w:instrText xml:space="preserve"> PAGEREF _Toc75972210 \h </w:instrText>
            </w:r>
            <w:r w:rsidR="00145BCA">
              <w:rPr>
                <w:noProof/>
                <w:webHidden/>
              </w:rPr>
            </w:r>
            <w:r w:rsidR="00145BCA">
              <w:rPr>
                <w:noProof/>
                <w:webHidden/>
              </w:rPr>
              <w:fldChar w:fldCharType="separate"/>
            </w:r>
            <w:r w:rsidR="00145BCA">
              <w:rPr>
                <w:noProof/>
                <w:webHidden/>
              </w:rPr>
              <w:t>19</w:t>
            </w:r>
            <w:r w:rsidR="00145BCA">
              <w:rPr>
                <w:noProof/>
                <w:webHidden/>
              </w:rPr>
              <w:fldChar w:fldCharType="end"/>
            </w:r>
          </w:hyperlink>
        </w:p>
        <w:p w14:paraId="0D4A4800" w14:textId="0A096BE2" w:rsidR="00145BCA" w:rsidRDefault="00BD44D2">
          <w:pPr>
            <w:pStyle w:val="TOC3"/>
            <w:rPr>
              <w:rFonts w:asciiTheme="minorHAnsi" w:eastAsiaTheme="minorEastAsia" w:hAnsiTheme="minorHAnsi" w:cstheme="minorBidi"/>
              <w:noProof/>
              <w:sz w:val="22"/>
              <w:szCs w:val="22"/>
            </w:rPr>
          </w:pPr>
          <w:hyperlink w:anchor="_Toc75972211" w:history="1">
            <w:r w:rsidR="00145BCA" w:rsidRPr="001327AA">
              <w:rPr>
                <w:rStyle w:val="Hyperlink"/>
                <w:noProof/>
                <w:lang w:val="en-GB"/>
              </w:rPr>
              <w:t>6.3.5</w:t>
            </w:r>
            <w:r w:rsidR="00145BCA">
              <w:rPr>
                <w:rFonts w:asciiTheme="minorHAnsi" w:eastAsiaTheme="minorEastAsia" w:hAnsiTheme="minorHAnsi" w:cstheme="minorBidi"/>
                <w:noProof/>
                <w:sz w:val="22"/>
                <w:szCs w:val="22"/>
              </w:rPr>
              <w:tab/>
            </w:r>
            <w:r w:rsidR="00145BCA" w:rsidRPr="001327AA">
              <w:rPr>
                <w:rStyle w:val="Hyperlink"/>
                <w:noProof/>
                <w:lang w:val="en-GB"/>
              </w:rPr>
              <w:t>Open selection proceeding</w:t>
            </w:r>
            <w:r w:rsidR="00145BCA">
              <w:rPr>
                <w:noProof/>
                <w:webHidden/>
              </w:rPr>
              <w:tab/>
            </w:r>
            <w:r w:rsidR="00145BCA">
              <w:rPr>
                <w:noProof/>
                <w:webHidden/>
              </w:rPr>
              <w:fldChar w:fldCharType="begin"/>
            </w:r>
            <w:r w:rsidR="00145BCA">
              <w:rPr>
                <w:noProof/>
                <w:webHidden/>
              </w:rPr>
              <w:instrText xml:space="preserve"> PAGEREF _Toc75972211 \h </w:instrText>
            </w:r>
            <w:r w:rsidR="00145BCA">
              <w:rPr>
                <w:noProof/>
                <w:webHidden/>
              </w:rPr>
            </w:r>
            <w:r w:rsidR="00145BCA">
              <w:rPr>
                <w:noProof/>
                <w:webHidden/>
              </w:rPr>
              <w:fldChar w:fldCharType="separate"/>
            </w:r>
            <w:r w:rsidR="00145BCA">
              <w:rPr>
                <w:noProof/>
                <w:webHidden/>
              </w:rPr>
              <w:t>19</w:t>
            </w:r>
            <w:r w:rsidR="00145BCA">
              <w:rPr>
                <w:noProof/>
                <w:webHidden/>
              </w:rPr>
              <w:fldChar w:fldCharType="end"/>
            </w:r>
          </w:hyperlink>
        </w:p>
        <w:p w14:paraId="75B8D46E" w14:textId="07EBF86A" w:rsidR="00145BCA" w:rsidRDefault="00BD44D2">
          <w:pPr>
            <w:pStyle w:val="TOC1"/>
            <w:rPr>
              <w:rFonts w:asciiTheme="minorHAnsi" w:eastAsiaTheme="minorEastAsia" w:hAnsiTheme="minorHAnsi" w:cstheme="minorBidi"/>
              <w:b w:val="0"/>
              <w:bCs w:val="0"/>
              <w:sz w:val="22"/>
              <w:szCs w:val="22"/>
            </w:rPr>
          </w:pPr>
          <w:hyperlink w:anchor="_Toc75972212" w:history="1">
            <w:r w:rsidR="00145BCA" w:rsidRPr="001327AA">
              <w:rPr>
                <w:rStyle w:val="Hyperlink"/>
                <w:lang w:val="en-GB"/>
              </w:rPr>
              <w:t>7</w:t>
            </w:r>
            <w:r w:rsidR="00145BCA">
              <w:rPr>
                <w:rFonts w:asciiTheme="minorHAnsi" w:eastAsiaTheme="minorEastAsia" w:hAnsiTheme="minorHAnsi" w:cstheme="minorBidi"/>
                <w:b w:val="0"/>
                <w:bCs w:val="0"/>
                <w:sz w:val="22"/>
                <w:szCs w:val="22"/>
              </w:rPr>
              <w:tab/>
            </w:r>
            <w:r w:rsidR="00145BCA" w:rsidRPr="001327AA">
              <w:rPr>
                <w:rStyle w:val="Hyperlink"/>
                <w:lang w:val="en-GB"/>
              </w:rPr>
              <w:t>Limitation of distortion of competition and trade</w:t>
            </w:r>
            <w:r w:rsidR="00145BCA">
              <w:rPr>
                <w:webHidden/>
              </w:rPr>
              <w:tab/>
            </w:r>
            <w:r w:rsidR="00145BCA">
              <w:rPr>
                <w:webHidden/>
              </w:rPr>
              <w:fldChar w:fldCharType="begin"/>
            </w:r>
            <w:r w:rsidR="00145BCA">
              <w:rPr>
                <w:webHidden/>
              </w:rPr>
              <w:instrText xml:space="preserve"> PAGEREF _Toc75972212 \h </w:instrText>
            </w:r>
            <w:r w:rsidR="00145BCA">
              <w:rPr>
                <w:webHidden/>
              </w:rPr>
            </w:r>
            <w:r w:rsidR="00145BCA">
              <w:rPr>
                <w:webHidden/>
              </w:rPr>
              <w:fldChar w:fldCharType="separate"/>
            </w:r>
            <w:r w:rsidR="00145BCA">
              <w:rPr>
                <w:webHidden/>
              </w:rPr>
              <w:t>20</w:t>
            </w:r>
            <w:r w:rsidR="00145BCA">
              <w:rPr>
                <w:webHidden/>
              </w:rPr>
              <w:fldChar w:fldCharType="end"/>
            </w:r>
          </w:hyperlink>
        </w:p>
        <w:p w14:paraId="4EBA7526" w14:textId="22A382C2" w:rsidR="00145BCA" w:rsidRDefault="00BD44D2">
          <w:pPr>
            <w:pStyle w:val="TOC2"/>
            <w:rPr>
              <w:rFonts w:asciiTheme="minorHAnsi" w:eastAsiaTheme="minorEastAsia" w:hAnsiTheme="minorHAnsi" w:cstheme="minorBidi"/>
              <w:bCs w:val="0"/>
              <w:iCs w:val="0"/>
              <w:sz w:val="22"/>
              <w:szCs w:val="22"/>
            </w:rPr>
          </w:pPr>
          <w:hyperlink w:anchor="_Toc75972213" w:history="1">
            <w:r w:rsidR="00145BCA" w:rsidRPr="001327AA">
              <w:rPr>
                <w:rStyle w:val="Hyperlink"/>
                <w:lang w:val="en-GB"/>
              </w:rPr>
              <w:t>7.1</w:t>
            </w:r>
            <w:r w:rsidR="00145BCA">
              <w:rPr>
                <w:rFonts w:asciiTheme="minorHAnsi" w:eastAsiaTheme="minorEastAsia" w:hAnsiTheme="minorHAnsi" w:cstheme="minorBidi"/>
                <w:bCs w:val="0"/>
                <w:iCs w:val="0"/>
                <w:sz w:val="22"/>
                <w:szCs w:val="22"/>
              </w:rPr>
              <w:tab/>
            </w:r>
            <w:r w:rsidR="00145BCA" w:rsidRPr="001327AA">
              <w:rPr>
                <w:rStyle w:val="Hyperlink"/>
                <w:lang w:val="en-GB"/>
              </w:rPr>
              <w:t>Definition of the market affected by the State aid</w:t>
            </w:r>
            <w:r w:rsidR="00145BCA">
              <w:rPr>
                <w:webHidden/>
              </w:rPr>
              <w:tab/>
            </w:r>
            <w:r w:rsidR="00145BCA">
              <w:rPr>
                <w:webHidden/>
              </w:rPr>
              <w:fldChar w:fldCharType="begin"/>
            </w:r>
            <w:r w:rsidR="00145BCA">
              <w:rPr>
                <w:webHidden/>
              </w:rPr>
              <w:instrText xml:space="preserve"> PAGEREF _Toc75972213 \h </w:instrText>
            </w:r>
            <w:r w:rsidR="00145BCA">
              <w:rPr>
                <w:webHidden/>
              </w:rPr>
            </w:r>
            <w:r w:rsidR="00145BCA">
              <w:rPr>
                <w:webHidden/>
              </w:rPr>
              <w:fldChar w:fldCharType="separate"/>
            </w:r>
            <w:r w:rsidR="00145BCA">
              <w:rPr>
                <w:webHidden/>
              </w:rPr>
              <w:t>20</w:t>
            </w:r>
            <w:r w:rsidR="00145BCA">
              <w:rPr>
                <w:webHidden/>
              </w:rPr>
              <w:fldChar w:fldCharType="end"/>
            </w:r>
          </w:hyperlink>
        </w:p>
        <w:p w14:paraId="622D0FF0" w14:textId="70166E0E" w:rsidR="00145BCA" w:rsidRDefault="00BD44D2">
          <w:pPr>
            <w:pStyle w:val="TOC3"/>
            <w:rPr>
              <w:rFonts w:asciiTheme="minorHAnsi" w:eastAsiaTheme="minorEastAsia" w:hAnsiTheme="minorHAnsi" w:cstheme="minorBidi"/>
              <w:noProof/>
              <w:sz w:val="22"/>
              <w:szCs w:val="22"/>
            </w:rPr>
          </w:pPr>
          <w:hyperlink w:anchor="_Toc75972214" w:history="1">
            <w:r w:rsidR="00145BCA" w:rsidRPr="001327AA">
              <w:rPr>
                <w:rStyle w:val="Hyperlink"/>
                <w:noProof/>
                <w:lang w:val="en-GB"/>
              </w:rPr>
              <w:t>7.1.1</w:t>
            </w:r>
            <w:r w:rsidR="00145BCA">
              <w:rPr>
                <w:rFonts w:asciiTheme="minorHAnsi" w:eastAsiaTheme="minorEastAsia" w:hAnsiTheme="minorHAnsi" w:cstheme="minorBidi"/>
                <w:noProof/>
                <w:sz w:val="22"/>
                <w:szCs w:val="22"/>
              </w:rPr>
              <w:tab/>
            </w:r>
            <w:r w:rsidR="00145BCA" w:rsidRPr="001327AA">
              <w:rPr>
                <w:rStyle w:val="Hyperlink"/>
                <w:noProof/>
                <w:lang w:val="en-GB"/>
              </w:rPr>
              <w:t>Current Industry Sector</w:t>
            </w:r>
            <w:r w:rsidR="00145BCA">
              <w:rPr>
                <w:noProof/>
                <w:webHidden/>
              </w:rPr>
              <w:tab/>
            </w:r>
            <w:r w:rsidR="00145BCA">
              <w:rPr>
                <w:noProof/>
                <w:webHidden/>
              </w:rPr>
              <w:fldChar w:fldCharType="begin"/>
            </w:r>
            <w:r w:rsidR="00145BCA">
              <w:rPr>
                <w:noProof/>
                <w:webHidden/>
              </w:rPr>
              <w:instrText xml:space="preserve"> PAGEREF _Toc75972214 \h </w:instrText>
            </w:r>
            <w:r w:rsidR="00145BCA">
              <w:rPr>
                <w:noProof/>
                <w:webHidden/>
              </w:rPr>
            </w:r>
            <w:r w:rsidR="00145BCA">
              <w:rPr>
                <w:noProof/>
                <w:webHidden/>
              </w:rPr>
              <w:fldChar w:fldCharType="separate"/>
            </w:r>
            <w:r w:rsidR="00145BCA">
              <w:rPr>
                <w:noProof/>
                <w:webHidden/>
              </w:rPr>
              <w:t>20</w:t>
            </w:r>
            <w:r w:rsidR="00145BCA">
              <w:rPr>
                <w:noProof/>
                <w:webHidden/>
              </w:rPr>
              <w:fldChar w:fldCharType="end"/>
            </w:r>
          </w:hyperlink>
        </w:p>
        <w:p w14:paraId="75C961EC" w14:textId="06B74887" w:rsidR="00145BCA" w:rsidRDefault="00BD44D2">
          <w:pPr>
            <w:pStyle w:val="TOC3"/>
            <w:rPr>
              <w:rFonts w:asciiTheme="minorHAnsi" w:eastAsiaTheme="minorEastAsia" w:hAnsiTheme="minorHAnsi" w:cstheme="minorBidi"/>
              <w:noProof/>
              <w:sz w:val="22"/>
              <w:szCs w:val="22"/>
            </w:rPr>
          </w:pPr>
          <w:hyperlink w:anchor="_Toc75972215" w:history="1">
            <w:r w:rsidR="00145BCA" w:rsidRPr="001327AA">
              <w:rPr>
                <w:rStyle w:val="Hyperlink"/>
                <w:noProof/>
                <w:lang w:val="en-GB"/>
              </w:rPr>
              <w:t>7.1.2</w:t>
            </w:r>
            <w:r w:rsidR="00145BCA">
              <w:rPr>
                <w:rFonts w:asciiTheme="minorHAnsi" w:eastAsiaTheme="minorEastAsia" w:hAnsiTheme="minorHAnsi" w:cstheme="minorBidi"/>
                <w:noProof/>
                <w:sz w:val="22"/>
                <w:szCs w:val="22"/>
              </w:rPr>
              <w:tab/>
            </w:r>
            <w:r w:rsidR="00145BCA" w:rsidRPr="001327AA">
              <w:rPr>
                <w:rStyle w:val="Hyperlink"/>
                <w:noProof/>
                <w:lang w:val="en-GB"/>
              </w:rPr>
              <w:t>Market Situation / Share after IPCEI</w:t>
            </w:r>
            <w:r w:rsidR="00145BCA">
              <w:rPr>
                <w:noProof/>
                <w:webHidden/>
              </w:rPr>
              <w:tab/>
            </w:r>
            <w:r w:rsidR="00145BCA">
              <w:rPr>
                <w:noProof/>
                <w:webHidden/>
              </w:rPr>
              <w:fldChar w:fldCharType="begin"/>
            </w:r>
            <w:r w:rsidR="00145BCA">
              <w:rPr>
                <w:noProof/>
                <w:webHidden/>
              </w:rPr>
              <w:instrText xml:space="preserve"> PAGEREF _Toc75972215 \h </w:instrText>
            </w:r>
            <w:r w:rsidR="00145BCA">
              <w:rPr>
                <w:noProof/>
                <w:webHidden/>
              </w:rPr>
            </w:r>
            <w:r w:rsidR="00145BCA">
              <w:rPr>
                <w:noProof/>
                <w:webHidden/>
              </w:rPr>
              <w:fldChar w:fldCharType="separate"/>
            </w:r>
            <w:r w:rsidR="00145BCA">
              <w:rPr>
                <w:noProof/>
                <w:webHidden/>
              </w:rPr>
              <w:t>20</w:t>
            </w:r>
            <w:r w:rsidR="00145BCA">
              <w:rPr>
                <w:noProof/>
                <w:webHidden/>
              </w:rPr>
              <w:fldChar w:fldCharType="end"/>
            </w:r>
          </w:hyperlink>
        </w:p>
        <w:p w14:paraId="49BE7E9D" w14:textId="0333B2A9" w:rsidR="00145BCA" w:rsidRDefault="00BD44D2">
          <w:pPr>
            <w:pStyle w:val="TOC2"/>
            <w:rPr>
              <w:rFonts w:asciiTheme="minorHAnsi" w:eastAsiaTheme="minorEastAsia" w:hAnsiTheme="minorHAnsi" w:cstheme="minorBidi"/>
              <w:bCs w:val="0"/>
              <w:iCs w:val="0"/>
              <w:sz w:val="22"/>
              <w:szCs w:val="22"/>
            </w:rPr>
          </w:pPr>
          <w:hyperlink w:anchor="_Toc75972216" w:history="1">
            <w:r w:rsidR="00145BCA" w:rsidRPr="001327AA">
              <w:rPr>
                <w:rStyle w:val="Hyperlink"/>
                <w:lang w:val="en-GB"/>
              </w:rPr>
              <w:t>7.2</w:t>
            </w:r>
            <w:r w:rsidR="00145BCA">
              <w:rPr>
                <w:rFonts w:asciiTheme="minorHAnsi" w:eastAsiaTheme="minorEastAsia" w:hAnsiTheme="minorHAnsi" w:cstheme="minorBidi"/>
                <w:bCs w:val="0"/>
                <w:iCs w:val="0"/>
                <w:sz w:val="22"/>
                <w:szCs w:val="22"/>
              </w:rPr>
              <w:tab/>
            </w:r>
            <w:r w:rsidR="00145BCA" w:rsidRPr="001327AA">
              <w:rPr>
                <w:rStyle w:val="Hyperlink"/>
                <w:lang w:val="en-GB"/>
              </w:rPr>
              <w:t>No strengthening or creation of market power</w:t>
            </w:r>
            <w:r w:rsidR="00145BCA">
              <w:rPr>
                <w:webHidden/>
              </w:rPr>
              <w:tab/>
            </w:r>
            <w:r w:rsidR="00145BCA">
              <w:rPr>
                <w:webHidden/>
              </w:rPr>
              <w:fldChar w:fldCharType="begin"/>
            </w:r>
            <w:r w:rsidR="00145BCA">
              <w:rPr>
                <w:webHidden/>
              </w:rPr>
              <w:instrText xml:space="preserve"> PAGEREF _Toc75972216 \h </w:instrText>
            </w:r>
            <w:r w:rsidR="00145BCA">
              <w:rPr>
                <w:webHidden/>
              </w:rPr>
            </w:r>
            <w:r w:rsidR="00145BCA">
              <w:rPr>
                <w:webHidden/>
              </w:rPr>
              <w:fldChar w:fldCharType="separate"/>
            </w:r>
            <w:r w:rsidR="00145BCA">
              <w:rPr>
                <w:webHidden/>
              </w:rPr>
              <w:t>20</w:t>
            </w:r>
            <w:r w:rsidR="00145BCA">
              <w:rPr>
                <w:webHidden/>
              </w:rPr>
              <w:fldChar w:fldCharType="end"/>
            </w:r>
          </w:hyperlink>
        </w:p>
        <w:p w14:paraId="2C0C2BD2" w14:textId="7A709AC0" w:rsidR="00145BCA" w:rsidRDefault="00BD44D2">
          <w:pPr>
            <w:pStyle w:val="TOC2"/>
            <w:rPr>
              <w:rFonts w:asciiTheme="minorHAnsi" w:eastAsiaTheme="minorEastAsia" w:hAnsiTheme="minorHAnsi" w:cstheme="minorBidi"/>
              <w:bCs w:val="0"/>
              <w:iCs w:val="0"/>
              <w:sz w:val="22"/>
              <w:szCs w:val="22"/>
            </w:rPr>
          </w:pPr>
          <w:hyperlink w:anchor="_Toc75972217" w:history="1">
            <w:r w:rsidR="00145BCA" w:rsidRPr="001327AA">
              <w:rPr>
                <w:rStyle w:val="Hyperlink"/>
                <w:lang w:val="en-GB"/>
              </w:rPr>
              <w:t>7.3</w:t>
            </w:r>
            <w:r w:rsidR="00145BCA">
              <w:rPr>
                <w:rFonts w:asciiTheme="minorHAnsi" w:eastAsiaTheme="minorEastAsia" w:hAnsiTheme="minorHAnsi" w:cstheme="minorBidi"/>
                <w:bCs w:val="0"/>
                <w:iCs w:val="0"/>
                <w:sz w:val="22"/>
                <w:szCs w:val="22"/>
              </w:rPr>
              <w:tab/>
            </w:r>
            <w:r w:rsidR="00145BCA" w:rsidRPr="001327AA">
              <w:rPr>
                <w:rStyle w:val="Hyperlink"/>
                <w:lang w:val="en-GB"/>
              </w:rPr>
              <w:t>Limiting distortion of dynamic incentives</w:t>
            </w:r>
            <w:r w:rsidR="00145BCA">
              <w:rPr>
                <w:webHidden/>
              </w:rPr>
              <w:tab/>
            </w:r>
            <w:r w:rsidR="00145BCA">
              <w:rPr>
                <w:webHidden/>
              </w:rPr>
              <w:fldChar w:fldCharType="begin"/>
            </w:r>
            <w:r w:rsidR="00145BCA">
              <w:rPr>
                <w:webHidden/>
              </w:rPr>
              <w:instrText xml:space="preserve"> PAGEREF _Toc75972217 \h </w:instrText>
            </w:r>
            <w:r w:rsidR="00145BCA">
              <w:rPr>
                <w:webHidden/>
              </w:rPr>
            </w:r>
            <w:r w:rsidR="00145BCA">
              <w:rPr>
                <w:webHidden/>
              </w:rPr>
              <w:fldChar w:fldCharType="separate"/>
            </w:r>
            <w:r w:rsidR="00145BCA">
              <w:rPr>
                <w:webHidden/>
              </w:rPr>
              <w:t>20</w:t>
            </w:r>
            <w:r w:rsidR="00145BCA">
              <w:rPr>
                <w:webHidden/>
              </w:rPr>
              <w:fldChar w:fldCharType="end"/>
            </w:r>
          </w:hyperlink>
        </w:p>
        <w:p w14:paraId="69F9E882" w14:textId="5862D834" w:rsidR="00145BCA" w:rsidRDefault="00BD44D2">
          <w:pPr>
            <w:pStyle w:val="TOC2"/>
            <w:rPr>
              <w:rFonts w:asciiTheme="minorHAnsi" w:eastAsiaTheme="minorEastAsia" w:hAnsiTheme="minorHAnsi" w:cstheme="minorBidi"/>
              <w:bCs w:val="0"/>
              <w:iCs w:val="0"/>
              <w:sz w:val="22"/>
              <w:szCs w:val="22"/>
            </w:rPr>
          </w:pPr>
          <w:hyperlink w:anchor="_Toc75972218" w:history="1">
            <w:r w:rsidR="00145BCA" w:rsidRPr="001327AA">
              <w:rPr>
                <w:rStyle w:val="Hyperlink"/>
                <w:lang w:val="en-GB"/>
              </w:rPr>
              <w:t>7.4</w:t>
            </w:r>
            <w:r w:rsidR="00145BCA">
              <w:rPr>
                <w:rFonts w:asciiTheme="minorHAnsi" w:eastAsiaTheme="minorEastAsia" w:hAnsiTheme="minorHAnsi" w:cstheme="minorBidi"/>
                <w:bCs w:val="0"/>
                <w:iCs w:val="0"/>
                <w:sz w:val="22"/>
                <w:szCs w:val="22"/>
              </w:rPr>
              <w:tab/>
            </w:r>
            <w:r w:rsidR="00145BCA" w:rsidRPr="001327AA">
              <w:rPr>
                <w:rStyle w:val="Hyperlink"/>
                <w:lang w:val="en-GB"/>
              </w:rPr>
              <w:t>No maintaining of an inefficient market structure</w:t>
            </w:r>
            <w:r w:rsidR="00145BCA">
              <w:rPr>
                <w:webHidden/>
              </w:rPr>
              <w:tab/>
            </w:r>
            <w:r w:rsidR="00145BCA">
              <w:rPr>
                <w:webHidden/>
              </w:rPr>
              <w:fldChar w:fldCharType="begin"/>
            </w:r>
            <w:r w:rsidR="00145BCA">
              <w:rPr>
                <w:webHidden/>
              </w:rPr>
              <w:instrText xml:space="preserve"> PAGEREF _Toc75972218 \h </w:instrText>
            </w:r>
            <w:r w:rsidR="00145BCA">
              <w:rPr>
                <w:webHidden/>
              </w:rPr>
            </w:r>
            <w:r w:rsidR="00145BCA">
              <w:rPr>
                <w:webHidden/>
              </w:rPr>
              <w:fldChar w:fldCharType="separate"/>
            </w:r>
            <w:r w:rsidR="00145BCA">
              <w:rPr>
                <w:webHidden/>
              </w:rPr>
              <w:t>20</w:t>
            </w:r>
            <w:r w:rsidR="00145BCA">
              <w:rPr>
                <w:webHidden/>
              </w:rPr>
              <w:fldChar w:fldCharType="end"/>
            </w:r>
          </w:hyperlink>
        </w:p>
        <w:p w14:paraId="3359BF89" w14:textId="2C670D13" w:rsidR="00145BCA" w:rsidRDefault="00BD44D2">
          <w:pPr>
            <w:pStyle w:val="TOC2"/>
            <w:rPr>
              <w:rFonts w:asciiTheme="minorHAnsi" w:eastAsiaTheme="minorEastAsia" w:hAnsiTheme="minorHAnsi" w:cstheme="minorBidi"/>
              <w:bCs w:val="0"/>
              <w:iCs w:val="0"/>
              <w:sz w:val="22"/>
              <w:szCs w:val="22"/>
            </w:rPr>
          </w:pPr>
          <w:hyperlink w:anchor="_Toc75972219" w:history="1">
            <w:r w:rsidR="00145BCA" w:rsidRPr="001327AA">
              <w:rPr>
                <w:rStyle w:val="Hyperlink"/>
                <w:lang w:val="en-GB"/>
              </w:rPr>
              <w:t>7.5</w:t>
            </w:r>
            <w:r w:rsidR="00145BCA">
              <w:rPr>
                <w:rFonts w:asciiTheme="minorHAnsi" w:eastAsiaTheme="minorEastAsia" w:hAnsiTheme="minorHAnsi" w:cstheme="minorBidi"/>
                <w:bCs w:val="0"/>
                <w:iCs w:val="0"/>
                <w:sz w:val="22"/>
                <w:szCs w:val="22"/>
              </w:rPr>
              <w:tab/>
            </w:r>
            <w:r w:rsidR="00145BCA" w:rsidRPr="001327AA">
              <w:rPr>
                <w:rStyle w:val="Hyperlink"/>
                <w:lang w:val="en-GB"/>
              </w:rPr>
              <w:t>No effect on location activities</w:t>
            </w:r>
            <w:r w:rsidR="00145BCA">
              <w:rPr>
                <w:webHidden/>
              </w:rPr>
              <w:tab/>
            </w:r>
            <w:r w:rsidR="00145BCA">
              <w:rPr>
                <w:webHidden/>
              </w:rPr>
              <w:fldChar w:fldCharType="begin"/>
            </w:r>
            <w:r w:rsidR="00145BCA">
              <w:rPr>
                <w:webHidden/>
              </w:rPr>
              <w:instrText xml:space="preserve"> PAGEREF _Toc75972219 \h </w:instrText>
            </w:r>
            <w:r w:rsidR="00145BCA">
              <w:rPr>
                <w:webHidden/>
              </w:rPr>
            </w:r>
            <w:r w:rsidR="00145BCA">
              <w:rPr>
                <w:webHidden/>
              </w:rPr>
              <w:fldChar w:fldCharType="separate"/>
            </w:r>
            <w:r w:rsidR="00145BCA">
              <w:rPr>
                <w:webHidden/>
              </w:rPr>
              <w:t>20</w:t>
            </w:r>
            <w:r w:rsidR="00145BCA">
              <w:rPr>
                <w:webHidden/>
              </w:rPr>
              <w:fldChar w:fldCharType="end"/>
            </w:r>
          </w:hyperlink>
        </w:p>
        <w:p w14:paraId="1515AB5C" w14:textId="3D32D2BD" w:rsidR="00145BCA" w:rsidRDefault="00BD44D2">
          <w:pPr>
            <w:pStyle w:val="TOC1"/>
            <w:rPr>
              <w:rFonts w:asciiTheme="minorHAnsi" w:eastAsiaTheme="minorEastAsia" w:hAnsiTheme="minorHAnsi" w:cstheme="minorBidi"/>
              <w:b w:val="0"/>
              <w:bCs w:val="0"/>
              <w:sz w:val="22"/>
              <w:szCs w:val="22"/>
            </w:rPr>
          </w:pPr>
          <w:hyperlink w:anchor="_Toc75972220" w:history="1">
            <w:r w:rsidR="00145BCA" w:rsidRPr="001327AA">
              <w:rPr>
                <w:rStyle w:val="Hyperlink"/>
                <w:lang w:val="en-GB"/>
              </w:rPr>
              <w:t>8</w:t>
            </w:r>
            <w:r w:rsidR="00145BCA">
              <w:rPr>
                <w:rFonts w:asciiTheme="minorHAnsi" w:eastAsiaTheme="minorEastAsia" w:hAnsiTheme="minorHAnsi" w:cstheme="minorBidi"/>
                <w:b w:val="0"/>
                <w:bCs w:val="0"/>
                <w:sz w:val="22"/>
                <w:szCs w:val="22"/>
              </w:rPr>
              <w:tab/>
            </w:r>
            <w:r w:rsidR="00145BCA" w:rsidRPr="001327AA">
              <w:rPr>
                <w:rStyle w:val="Hyperlink"/>
                <w:lang w:val="en-GB"/>
              </w:rPr>
              <w:t>Annex to the Portfolio</w:t>
            </w:r>
            <w:r w:rsidR="00145BCA">
              <w:rPr>
                <w:webHidden/>
              </w:rPr>
              <w:tab/>
            </w:r>
            <w:r w:rsidR="00145BCA">
              <w:rPr>
                <w:webHidden/>
              </w:rPr>
              <w:fldChar w:fldCharType="begin"/>
            </w:r>
            <w:r w:rsidR="00145BCA">
              <w:rPr>
                <w:webHidden/>
              </w:rPr>
              <w:instrText xml:space="preserve"> PAGEREF _Toc75972220 \h </w:instrText>
            </w:r>
            <w:r w:rsidR="00145BCA">
              <w:rPr>
                <w:webHidden/>
              </w:rPr>
            </w:r>
            <w:r w:rsidR="00145BCA">
              <w:rPr>
                <w:webHidden/>
              </w:rPr>
              <w:fldChar w:fldCharType="separate"/>
            </w:r>
            <w:r w:rsidR="00145BCA">
              <w:rPr>
                <w:webHidden/>
              </w:rPr>
              <w:t>21</w:t>
            </w:r>
            <w:r w:rsidR="00145BCA">
              <w:rPr>
                <w:webHidden/>
              </w:rPr>
              <w:fldChar w:fldCharType="end"/>
            </w:r>
          </w:hyperlink>
        </w:p>
        <w:p w14:paraId="47E351B6" w14:textId="3EDDD948" w:rsidR="00A274BD" w:rsidRPr="00A16672" w:rsidRDefault="00017319" w:rsidP="001D6A22">
          <w:pPr>
            <w:spacing w:beforeLines="60" w:before="144" w:afterLines="60" w:after="144"/>
            <w:rPr>
              <w:sz w:val="28"/>
            </w:rPr>
          </w:pPr>
          <w:r w:rsidRPr="00504B99">
            <w:rPr>
              <w:b/>
              <w:sz w:val="24"/>
              <w:szCs w:val="24"/>
            </w:rPr>
            <w:fldChar w:fldCharType="end"/>
          </w:r>
        </w:p>
      </w:sdtContent>
    </w:sdt>
    <w:p w14:paraId="76C294BF" w14:textId="77777777" w:rsidR="007C13B3" w:rsidRPr="00504B99" w:rsidRDefault="007C13B3">
      <w:pPr>
        <w:spacing w:after="200"/>
        <w:rPr>
          <w:sz w:val="28"/>
        </w:rPr>
      </w:pPr>
      <w:r w:rsidRPr="000956E9">
        <w:rPr>
          <w:sz w:val="28"/>
        </w:rPr>
        <w:br w:type="page"/>
      </w:r>
    </w:p>
    <w:p w14:paraId="21D1573A" w14:textId="77777777" w:rsidR="00A274BD" w:rsidRPr="00504B99" w:rsidRDefault="00A274BD" w:rsidP="00A274BD">
      <w:pPr>
        <w:pStyle w:val="ITberschrift1"/>
      </w:pPr>
      <w:bookmarkStart w:id="1" w:name="_Toc495919885"/>
      <w:bookmarkStart w:id="2" w:name="_Toc75972152"/>
      <w:r w:rsidRPr="00504B99">
        <w:t>Project Outline</w:t>
      </w:r>
      <w:bookmarkEnd w:id="1"/>
      <w:bookmarkEnd w:id="2"/>
    </w:p>
    <w:p w14:paraId="770C1F03" w14:textId="77777777" w:rsidR="00FB71D8" w:rsidRPr="00504B99" w:rsidRDefault="00F96B3D" w:rsidP="00A274BD">
      <w:pPr>
        <w:pStyle w:val="ITberschrift11"/>
        <w:rPr>
          <w:lang w:val="en-US"/>
        </w:rPr>
      </w:pPr>
      <w:bookmarkStart w:id="3" w:name="_Toc75972153"/>
      <w:r w:rsidRPr="00504B99">
        <w:rPr>
          <w:lang w:val="en-US"/>
        </w:rPr>
        <w:t xml:space="preserve">Company </w:t>
      </w:r>
      <w:r w:rsidR="00DD5ED5" w:rsidRPr="00504B99">
        <w:rPr>
          <w:lang w:val="en-US"/>
        </w:rPr>
        <w:t>P</w:t>
      </w:r>
      <w:r w:rsidRPr="00504B99">
        <w:rPr>
          <w:lang w:val="en-US"/>
        </w:rPr>
        <w:t>resentation</w:t>
      </w:r>
      <w:bookmarkEnd w:id="3"/>
    </w:p>
    <w:p w14:paraId="270EB937" w14:textId="77777777" w:rsidR="009C5620" w:rsidRPr="00A16672" w:rsidRDefault="00FB71D8" w:rsidP="00A16672">
      <w:pPr>
        <w:pStyle w:val="ITAbsatzohneNr"/>
        <w:rPr>
          <w:i/>
          <w:lang w:val="en-GB"/>
        </w:rPr>
      </w:pPr>
      <w:r w:rsidRPr="00504B99">
        <w:rPr>
          <w:i/>
          <w:lang w:val="en-GB"/>
        </w:rPr>
        <w:t xml:space="preserve">Please give a brief description of your company and type of company </w:t>
      </w:r>
    </w:p>
    <w:p w14:paraId="7AE44805" w14:textId="6A2E01FC" w:rsidR="00A274BD" w:rsidRPr="00A16672" w:rsidRDefault="00FB71D8" w:rsidP="00A274BD">
      <w:pPr>
        <w:pStyle w:val="ITberschrift11"/>
        <w:rPr>
          <w:lang w:val="en-US"/>
        </w:rPr>
      </w:pPr>
      <w:bookmarkStart w:id="4" w:name="_Toc75972154"/>
      <w:r w:rsidRPr="00A16672">
        <w:rPr>
          <w:lang w:val="en-US"/>
        </w:rPr>
        <w:t>O</w:t>
      </w:r>
      <w:r w:rsidR="00DD5ED5" w:rsidRPr="00A16672">
        <w:rPr>
          <w:lang w:val="en-US"/>
        </w:rPr>
        <w:t>bjectives of</w:t>
      </w:r>
      <w:r w:rsidR="009C5620" w:rsidRPr="00A16672">
        <w:rPr>
          <w:lang w:val="en-US"/>
        </w:rPr>
        <w:t xml:space="preserve"> the company</w:t>
      </w:r>
      <w:r w:rsidR="00857CB0">
        <w:rPr>
          <w:lang w:val="en-US"/>
        </w:rPr>
        <w:t>,</w:t>
      </w:r>
      <w:r w:rsidR="009C5620" w:rsidRPr="00A16672">
        <w:rPr>
          <w:lang w:val="en-US"/>
        </w:rPr>
        <w:t xml:space="preserve"> in t</w:t>
      </w:r>
      <w:r w:rsidR="00A81149">
        <w:rPr>
          <w:lang w:val="en-US"/>
        </w:rPr>
        <w:t>he IPCEI</w:t>
      </w:r>
      <w:r w:rsidR="00857CB0">
        <w:rPr>
          <w:lang w:val="en-US"/>
        </w:rPr>
        <w:t>,</w:t>
      </w:r>
      <w:r w:rsidR="00A81149">
        <w:rPr>
          <w:lang w:val="en-US"/>
        </w:rPr>
        <w:t xml:space="preserve"> </w:t>
      </w:r>
      <w:r w:rsidR="00857CB0">
        <w:rPr>
          <w:lang w:val="en-US"/>
        </w:rPr>
        <w:t xml:space="preserve">during </w:t>
      </w:r>
      <w:r w:rsidR="00A81149">
        <w:rPr>
          <w:lang w:val="en-US"/>
        </w:rPr>
        <w:t>the integrated project (Work Stream or Technical Field</w:t>
      </w:r>
      <w:r w:rsidR="009C5620" w:rsidRPr="00A16672">
        <w:rPr>
          <w:lang w:val="en-US"/>
        </w:rPr>
        <w:t xml:space="preserve"> it’s involved</w:t>
      </w:r>
      <w:r w:rsidR="00A81149">
        <w:rPr>
          <w:lang w:val="en-US"/>
        </w:rPr>
        <w:t>)</w:t>
      </w:r>
      <w:bookmarkEnd w:id="4"/>
    </w:p>
    <w:p w14:paraId="22ABEE3D" w14:textId="77777777" w:rsidR="00A81149" w:rsidRDefault="00A81149" w:rsidP="00A81149">
      <w:pPr>
        <w:pStyle w:val="ITAbsatzohneNr"/>
        <w:jc w:val="both"/>
        <w:rPr>
          <w:i/>
          <w:lang w:val="en-GB"/>
        </w:rPr>
      </w:pPr>
    </w:p>
    <w:p w14:paraId="6586DB64" w14:textId="1711F357" w:rsidR="004639A0" w:rsidRDefault="00A81149" w:rsidP="00A81149">
      <w:pPr>
        <w:pStyle w:val="ITAbsatzohneNr"/>
        <w:jc w:val="both"/>
        <w:rPr>
          <w:i/>
          <w:lang w:val="en-GB"/>
        </w:rPr>
      </w:pPr>
      <w:r w:rsidRPr="00A16672">
        <w:rPr>
          <w:i/>
          <w:lang w:val="en-GB"/>
        </w:rPr>
        <w:t xml:space="preserve">Please give a brief description of the </w:t>
      </w:r>
      <w:r>
        <w:rPr>
          <w:i/>
          <w:lang w:val="en-GB"/>
        </w:rPr>
        <w:t>individual project</w:t>
      </w:r>
      <w:r w:rsidRPr="005854D8">
        <w:rPr>
          <w:i/>
          <w:lang w:val="en-GB"/>
        </w:rPr>
        <w:t xml:space="preserve"> </w:t>
      </w:r>
      <w:r>
        <w:rPr>
          <w:i/>
          <w:lang w:val="en-GB"/>
        </w:rPr>
        <w:t>with the main work stream (WS) or technical field (TF) the company will be active</w:t>
      </w:r>
      <w:r w:rsidR="00857CB0">
        <w:rPr>
          <w:i/>
          <w:lang w:val="en-GB"/>
        </w:rPr>
        <w:t xml:space="preserve"> in</w:t>
      </w:r>
      <w:r>
        <w:rPr>
          <w:i/>
          <w:lang w:val="en-GB"/>
        </w:rPr>
        <w:t xml:space="preserve"> and link it to a common European interest. </w:t>
      </w:r>
      <w:r w:rsidR="004639A0">
        <w:rPr>
          <w:i/>
          <w:lang w:val="en-GB"/>
        </w:rPr>
        <w:t>For the purpose of this first draft of the project portfolio TF and WS are defined as follows:</w:t>
      </w:r>
      <w:r w:rsidR="004639A0">
        <w:rPr>
          <w:i/>
          <w:lang w:val="en-GB"/>
        </w:rPr>
        <w:br/>
      </w:r>
    </w:p>
    <w:tbl>
      <w:tblPr>
        <w:tblStyle w:val="TableGrid"/>
        <w:tblW w:w="0" w:type="auto"/>
        <w:tblLook w:val="04A0" w:firstRow="1" w:lastRow="0" w:firstColumn="1" w:lastColumn="0" w:noHBand="0" w:noVBand="1"/>
      </w:tblPr>
      <w:tblGrid>
        <w:gridCol w:w="3554"/>
        <w:gridCol w:w="5508"/>
      </w:tblGrid>
      <w:tr w:rsidR="004639A0" w:rsidRPr="008967D6" w14:paraId="74C74D2D" w14:textId="77777777" w:rsidTr="00781901">
        <w:trPr>
          <w:trHeight w:val="288"/>
        </w:trPr>
        <w:tc>
          <w:tcPr>
            <w:tcW w:w="3554" w:type="dxa"/>
            <w:hideMark/>
          </w:tcPr>
          <w:p w14:paraId="019B7C19" w14:textId="77777777" w:rsidR="004639A0" w:rsidRPr="00781901" w:rsidRDefault="004639A0" w:rsidP="004639A0">
            <w:pPr>
              <w:pStyle w:val="ITAbsatzohneNr"/>
              <w:jc w:val="both"/>
              <w:rPr>
                <w:b/>
                <w:i/>
                <w:sz w:val="16"/>
                <w:szCs w:val="16"/>
              </w:rPr>
            </w:pPr>
            <w:r w:rsidRPr="00781901">
              <w:rPr>
                <w:b/>
                <w:i/>
                <w:sz w:val="16"/>
                <w:szCs w:val="16"/>
              </w:rPr>
              <w:t>TF 1</w:t>
            </w:r>
          </w:p>
        </w:tc>
        <w:tc>
          <w:tcPr>
            <w:tcW w:w="5508" w:type="dxa"/>
            <w:hideMark/>
          </w:tcPr>
          <w:p w14:paraId="44F48CB8" w14:textId="77777777" w:rsidR="004639A0" w:rsidRPr="00781901" w:rsidRDefault="004639A0" w:rsidP="004639A0">
            <w:pPr>
              <w:pStyle w:val="ITAbsatzohneNr"/>
              <w:jc w:val="both"/>
              <w:rPr>
                <w:b/>
                <w:bCs/>
                <w:i/>
                <w:sz w:val="16"/>
                <w:szCs w:val="16"/>
                <w:lang w:val="en-GB"/>
              </w:rPr>
            </w:pPr>
            <w:r w:rsidRPr="00781901">
              <w:rPr>
                <w:b/>
                <w:bCs/>
                <w:i/>
                <w:sz w:val="16"/>
                <w:szCs w:val="16"/>
                <w:lang w:val="en-GB"/>
              </w:rPr>
              <w:t>Development and Production of H2 Generation Technology</w:t>
            </w:r>
          </w:p>
        </w:tc>
      </w:tr>
      <w:tr w:rsidR="004639A0" w:rsidRPr="004639A0" w14:paraId="19125454" w14:textId="77777777" w:rsidTr="00781901">
        <w:trPr>
          <w:trHeight w:val="288"/>
        </w:trPr>
        <w:tc>
          <w:tcPr>
            <w:tcW w:w="3554" w:type="dxa"/>
            <w:hideMark/>
          </w:tcPr>
          <w:p w14:paraId="1CE8B6F4" w14:textId="77777777" w:rsidR="004639A0" w:rsidRPr="00781901" w:rsidRDefault="004639A0" w:rsidP="004639A0">
            <w:pPr>
              <w:pStyle w:val="ITAbsatzohneNr"/>
              <w:jc w:val="both"/>
              <w:rPr>
                <w:i/>
                <w:sz w:val="16"/>
                <w:szCs w:val="16"/>
              </w:rPr>
            </w:pPr>
            <w:r w:rsidRPr="00781901">
              <w:rPr>
                <w:i/>
                <w:sz w:val="16"/>
                <w:szCs w:val="16"/>
              </w:rPr>
              <w:t>WS 1.1</w:t>
            </w:r>
          </w:p>
        </w:tc>
        <w:tc>
          <w:tcPr>
            <w:tcW w:w="5508" w:type="dxa"/>
            <w:hideMark/>
          </w:tcPr>
          <w:p w14:paraId="26BF6F02" w14:textId="77777777" w:rsidR="004639A0" w:rsidRPr="00781901" w:rsidRDefault="004639A0" w:rsidP="004639A0">
            <w:pPr>
              <w:pStyle w:val="ITAbsatzohneNr"/>
              <w:jc w:val="both"/>
              <w:rPr>
                <w:i/>
                <w:sz w:val="16"/>
                <w:szCs w:val="16"/>
              </w:rPr>
            </w:pPr>
            <w:r w:rsidRPr="00781901">
              <w:rPr>
                <w:i/>
                <w:sz w:val="16"/>
                <w:szCs w:val="16"/>
              </w:rPr>
              <w:t>Electrolysers</w:t>
            </w:r>
          </w:p>
        </w:tc>
      </w:tr>
      <w:tr w:rsidR="004639A0" w:rsidRPr="004639A0" w14:paraId="59DE2EA8" w14:textId="77777777" w:rsidTr="00781901">
        <w:trPr>
          <w:trHeight w:val="288"/>
        </w:trPr>
        <w:tc>
          <w:tcPr>
            <w:tcW w:w="3554" w:type="dxa"/>
            <w:hideMark/>
          </w:tcPr>
          <w:p w14:paraId="6F39E19F" w14:textId="77777777" w:rsidR="004639A0" w:rsidRPr="00781901" w:rsidRDefault="004639A0" w:rsidP="004639A0">
            <w:pPr>
              <w:pStyle w:val="ITAbsatzohneNr"/>
              <w:jc w:val="both"/>
              <w:rPr>
                <w:i/>
                <w:sz w:val="16"/>
                <w:szCs w:val="16"/>
              </w:rPr>
            </w:pPr>
            <w:r w:rsidRPr="00781901">
              <w:rPr>
                <w:i/>
                <w:sz w:val="16"/>
                <w:szCs w:val="16"/>
              </w:rPr>
              <w:t>WS 1.2</w:t>
            </w:r>
          </w:p>
        </w:tc>
        <w:tc>
          <w:tcPr>
            <w:tcW w:w="5508" w:type="dxa"/>
            <w:hideMark/>
          </w:tcPr>
          <w:p w14:paraId="1A917911" w14:textId="7F6C1E46" w:rsidR="004639A0" w:rsidRPr="00781901" w:rsidRDefault="004639A0" w:rsidP="008967D6">
            <w:pPr>
              <w:pStyle w:val="ITAbsatzohneNr"/>
              <w:jc w:val="both"/>
              <w:rPr>
                <w:i/>
                <w:sz w:val="16"/>
                <w:szCs w:val="16"/>
              </w:rPr>
            </w:pPr>
            <w:r w:rsidRPr="00781901">
              <w:rPr>
                <w:i/>
                <w:sz w:val="16"/>
                <w:szCs w:val="16"/>
              </w:rPr>
              <w:t>Equipment for Pyrogasification</w:t>
            </w:r>
          </w:p>
        </w:tc>
      </w:tr>
      <w:tr w:rsidR="004639A0" w:rsidRPr="008967D6" w14:paraId="6272AAA4" w14:textId="77777777" w:rsidTr="00781901">
        <w:trPr>
          <w:trHeight w:val="288"/>
        </w:trPr>
        <w:tc>
          <w:tcPr>
            <w:tcW w:w="3554" w:type="dxa"/>
            <w:hideMark/>
          </w:tcPr>
          <w:p w14:paraId="3BB0C6B0" w14:textId="77777777" w:rsidR="004639A0" w:rsidRPr="00781901" w:rsidRDefault="004639A0" w:rsidP="004639A0">
            <w:pPr>
              <w:pStyle w:val="ITAbsatzohneNr"/>
              <w:jc w:val="both"/>
              <w:rPr>
                <w:i/>
                <w:sz w:val="16"/>
                <w:szCs w:val="16"/>
              </w:rPr>
            </w:pPr>
            <w:r w:rsidRPr="00781901">
              <w:rPr>
                <w:i/>
                <w:sz w:val="16"/>
                <w:szCs w:val="16"/>
              </w:rPr>
              <w:t>WS 1.3</w:t>
            </w:r>
          </w:p>
        </w:tc>
        <w:tc>
          <w:tcPr>
            <w:tcW w:w="5508" w:type="dxa"/>
            <w:hideMark/>
          </w:tcPr>
          <w:p w14:paraId="07C317BF" w14:textId="77777777" w:rsidR="004639A0" w:rsidRPr="00781901" w:rsidRDefault="004639A0" w:rsidP="004639A0">
            <w:pPr>
              <w:pStyle w:val="ITAbsatzohneNr"/>
              <w:jc w:val="both"/>
              <w:rPr>
                <w:i/>
                <w:sz w:val="16"/>
                <w:szCs w:val="16"/>
                <w:lang w:val="en-GB"/>
              </w:rPr>
            </w:pPr>
            <w:r w:rsidRPr="00781901">
              <w:rPr>
                <w:i/>
                <w:sz w:val="16"/>
                <w:szCs w:val="16"/>
                <w:lang w:val="en-GB"/>
              </w:rPr>
              <w:t>All other technologies for H2 production</w:t>
            </w:r>
          </w:p>
        </w:tc>
      </w:tr>
      <w:tr w:rsidR="004639A0" w:rsidRPr="004639A0" w14:paraId="7594D032" w14:textId="77777777" w:rsidTr="00781901">
        <w:trPr>
          <w:trHeight w:val="288"/>
        </w:trPr>
        <w:tc>
          <w:tcPr>
            <w:tcW w:w="3554" w:type="dxa"/>
            <w:hideMark/>
          </w:tcPr>
          <w:p w14:paraId="64092E84" w14:textId="77777777" w:rsidR="004639A0" w:rsidRPr="00781901" w:rsidRDefault="004639A0" w:rsidP="004639A0">
            <w:pPr>
              <w:pStyle w:val="ITAbsatzohneNr"/>
              <w:jc w:val="both"/>
              <w:rPr>
                <w:i/>
                <w:sz w:val="16"/>
                <w:szCs w:val="16"/>
              </w:rPr>
            </w:pPr>
            <w:r w:rsidRPr="00781901">
              <w:rPr>
                <w:i/>
                <w:sz w:val="16"/>
                <w:szCs w:val="16"/>
              </w:rPr>
              <w:t>WS 1.4</w:t>
            </w:r>
          </w:p>
        </w:tc>
        <w:tc>
          <w:tcPr>
            <w:tcW w:w="5508" w:type="dxa"/>
            <w:hideMark/>
          </w:tcPr>
          <w:p w14:paraId="4F4A6F18" w14:textId="77777777" w:rsidR="004639A0" w:rsidRPr="00781901" w:rsidRDefault="004639A0" w:rsidP="004639A0">
            <w:pPr>
              <w:pStyle w:val="ITAbsatzohneNr"/>
              <w:jc w:val="both"/>
              <w:rPr>
                <w:i/>
                <w:sz w:val="16"/>
                <w:szCs w:val="16"/>
              </w:rPr>
            </w:pPr>
            <w:r w:rsidRPr="00781901">
              <w:rPr>
                <w:i/>
                <w:sz w:val="16"/>
                <w:szCs w:val="16"/>
              </w:rPr>
              <w:t xml:space="preserve">Associated materials and technologies </w:t>
            </w:r>
          </w:p>
        </w:tc>
      </w:tr>
      <w:tr w:rsidR="004639A0" w:rsidRPr="008967D6" w14:paraId="399E4C30" w14:textId="77777777" w:rsidTr="00781901">
        <w:trPr>
          <w:trHeight w:val="288"/>
        </w:trPr>
        <w:tc>
          <w:tcPr>
            <w:tcW w:w="3554" w:type="dxa"/>
            <w:hideMark/>
          </w:tcPr>
          <w:p w14:paraId="6903FE41" w14:textId="77777777" w:rsidR="004639A0" w:rsidRPr="00781901" w:rsidRDefault="004639A0" w:rsidP="004639A0">
            <w:pPr>
              <w:pStyle w:val="ITAbsatzohneNr"/>
              <w:jc w:val="both"/>
              <w:rPr>
                <w:i/>
                <w:sz w:val="16"/>
                <w:szCs w:val="16"/>
              </w:rPr>
            </w:pPr>
            <w:r w:rsidRPr="00781901">
              <w:rPr>
                <w:i/>
                <w:sz w:val="16"/>
                <w:szCs w:val="16"/>
              </w:rPr>
              <w:t>TF 2</w:t>
            </w:r>
          </w:p>
        </w:tc>
        <w:tc>
          <w:tcPr>
            <w:tcW w:w="5508" w:type="dxa"/>
            <w:hideMark/>
          </w:tcPr>
          <w:p w14:paraId="593DF9A0" w14:textId="77777777" w:rsidR="004639A0" w:rsidRPr="00781901" w:rsidRDefault="004639A0" w:rsidP="004639A0">
            <w:pPr>
              <w:pStyle w:val="ITAbsatzohneNr"/>
              <w:jc w:val="both"/>
              <w:rPr>
                <w:b/>
                <w:bCs/>
                <w:i/>
                <w:sz w:val="16"/>
                <w:szCs w:val="16"/>
                <w:lang w:val="en-GB"/>
              </w:rPr>
            </w:pPr>
            <w:r w:rsidRPr="00781901">
              <w:rPr>
                <w:b/>
                <w:bCs/>
                <w:i/>
                <w:sz w:val="16"/>
                <w:szCs w:val="16"/>
                <w:lang w:val="en-GB"/>
              </w:rPr>
              <w:t>Development and Production of Fuel Cells</w:t>
            </w:r>
          </w:p>
        </w:tc>
      </w:tr>
      <w:tr w:rsidR="004639A0" w:rsidRPr="004639A0" w14:paraId="64AC1924" w14:textId="77777777" w:rsidTr="00781901">
        <w:trPr>
          <w:trHeight w:val="288"/>
        </w:trPr>
        <w:tc>
          <w:tcPr>
            <w:tcW w:w="3554" w:type="dxa"/>
            <w:hideMark/>
          </w:tcPr>
          <w:p w14:paraId="08DD97D8" w14:textId="77777777" w:rsidR="004639A0" w:rsidRPr="00781901" w:rsidRDefault="004639A0" w:rsidP="004639A0">
            <w:pPr>
              <w:pStyle w:val="ITAbsatzohneNr"/>
              <w:jc w:val="both"/>
              <w:rPr>
                <w:i/>
                <w:sz w:val="16"/>
                <w:szCs w:val="16"/>
              </w:rPr>
            </w:pPr>
            <w:r w:rsidRPr="00781901">
              <w:rPr>
                <w:i/>
                <w:sz w:val="16"/>
                <w:szCs w:val="16"/>
              </w:rPr>
              <w:t>WS 2.1</w:t>
            </w:r>
          </w:p>
        </w:tc>
        <w:tc>
          <w:tcPr>
            <w:tcW w:w="5508" w:type="dxa"/>
            <w:hideMark/>
          </w:tcPr>
          <w:p w14:paraId="3816FB1B" w14:textId="1CDCCB2C" w:rsidR="004639A0" w:rsidRPr="00781901" w:rsidRDefault="004639A0" w:rsidP="004639A0">
            <w:pPr>
              <w:pStyle w:val="ITAbsatzohneNr"/>
              <w:jc w:val="both"/>
              <w:rPr>
                <w:i/>
                <w:sz w:val="16"/>
                <w:szCs w:val="16"/>
              </w:rPr>
            </w:pPr>
            <w:r w:rsidRPr="00781901">
              <w:rPr>
                <w:i/>
                <w:sz w:val="16"/>
                <w:szCs w:val="16"/>
              </w:rPr>
              <w:t>Fuel cell</w:t>
            </w:r>
            <w:r w:rsidR="00781901">
              <w:rPr>
                <w:i/>
                <w:sz w:val="16"/>
                <w:szCs w:val="16"/>
              </w:rPr>
              <w:t>s</w:t>
            </w:r>
            <w:r w:rsidRPr="00781901">
              <w:rPr>
                <w:i/>
                <w:sz w:val="16"/>
                <w:szCs w:val="16"/>
              </w:rPr>
              <w:t xml:space="preserve"> for mobility</w:t>
            </w:r>
          </w:p>
        </w:tc>
      </w:tr>
      <w:tr w:rsidR="004639A0" w:rsidRPr="008967D6" w14:paraId="50601F02" w14:textId="77777777" w:rsidTr="00781901">
        <w:trPr>
          <w:trHeight w:val="288"/>
        </w:trPr>
        <w:tc>
          <w:tcPr>
            <w:tcW w:w="3554" w:type="dxa"/>
            <w:hideMark/>
          </w:tcPr>
          <w:p w14:paraId="394D6E38" w14:textId="77777777" w:rsidR="004639A0" w:rsidRPr="00781901" w:rsidRDefault="004639A0" w:rsidP="004639A0">
            <w:pPr>
              <w:pStyle w:val="ITAbsatzohneNr"/>
              <w:jc w:val="both"/>
              <w:rPr>
                <w:i/>
                <w:sz w:val="16"/>
                <w:szCs w:val="16"/>
              </w:rPr>
            </w:pPr>
            <w:r w:rsidRPr="00781901">
              <w:rPr>
                <w:i/>
                <w:sz w:val="16"/>
                <w:szCs w:val="16"/>
              </w:rPr>
              <w:t>WS 2.2</w:t>
            </w:r>
          </w:p>
        </w:tc>
        <w:tc>
          <w:tcPr>
            <w:tcW w:w="5508" w:type="dxa"/>
            <w:hideMark/>
          </w:tcPr>
          <w:p w14:paraId="6A8A22A6" w14:textId="71D26DE5" w:rsidR="004639A0" w:rsidRPr="00781901" w:rsidRDefault="004639A0" w:rsidP="004639A0">
            <w:pPr>
              <w:pStyle w:val="ITAbsatzohneNr"/>
              <w:jc w:val="both"/>
              <w:rPr>
                <w:i/>
                <w:sz w:val="16"/>
                <w:szCs w:val="16"/>
                <w:lang w:val="en-GB"/>
              </w:rPr>
            </w:pPr>
            <w:r w:rsidRPr="00781901">
              <w:rPr>
                <w:i/>
                <w:sz w:val="16"/>
                <w:szCs w:val="16"/>
                <w:lang w:val="en-GB"/>
              </w:rPr>
              <w:t>Fuel cells for stationary application (incl</w:t>
            </w:r>
            <w:r w:rsidR="008967D6" w:rsidRPr="00781901">
              <w:rPr>
                <w:i/>
                <w:sz w:val="16"/>
                <w:szCs w:val="16"/>
                <w:lang w:val="en-GB"/>
              </w:rPr>
              <w:t>.</w:t>
            </w:r>
            <w:r w:rsidRPr="00781901">
              <w:rPr>
                <w:i/>
                <w:sz w:val="16"/>
                <w:szCs w:val="16"/>
                <w:lang w:val="en-GB"/>
              </w:rPr>
              <w:t xml:space="preserve"> Electricity network)</w:t>
            </w:r>
          </w:p>
        </w:tc>
      </w:tr>
      <w:tr w:rsidR="004639A0" w:rsidRPr="008967D6" w14:paraId="2C82F5BA" w14:textId="77777777" w:rsidTr="00781901">
        <w:trPr>
          <w:trHeight w:val="288"/>
        </w:trPr>
        <w:tc>
          <w:tcPr>
            <w:tcW w:w="3554" w:type="dxa"/>
            <w:hideMark/>
          </w:tcPr>
          <w:p w14:paraId="12926E5D" w14:textId="77777777" w:rsidR="004639A0" w:rsidRPr="00781901" w:rsidRDefault="004639A0" w:rsidP="004639A0">
            <w:pPr>
              <w:pStyle w:val="ITAbsatzohneNr"/>
              <w:jc w:val="both"/>
              <w:rPr>
                <w:i/>
                <w:sz w:val="16"/>
                <w:szCs w:val="16"/>
                <w:lang w:val="en-ZA"/>
              </w:rPr>
            </w:pPr>
            <w:r w:rsidRPr="00781901">
              <w:rPr>
                <w:i/>
                <w:sz w:val="16"/>
                <w:szCs w:val="16"/>
                <w:lang w:val="en-ZA"/>
              </w:rPr>
              <w:t>WS 2.3</w:t>
            </w:r>
          </w:p>
        </w:tc>
        <w:tc>
          <w:tcPr>
            <w:tcW w:w="5508" w:type="dxa"/>
            <w:hideMark/>
          </w:tcPr>
          <w:p w14:paraId="16A0A913" w14:textId="77777777" w:rsidR="004639A0" w:rsidRPr="00781901" w:rsidRDefault="004639A0" w:rsidP="004639A0">
            <w:pPr>
              <w:pStyle w:val="ITAbsatzohneNr"/>
              <w:jc w:val="both"/>
              <w:rPr>
                <w:i/>
                <w:sz w:val="16"/>
                <w:szCs w:val="16"/>
                <w:lang w:val="en-ZA"/>
              </w:rPr>
            </w:pPr>
            <w:r w:rsidRPr="00781901">
              <w:rPr>
                <w:i/>
                <w:sz w:val="16"/>
                <w:szCs w:val="16"/>
                <w:lang w:val="en-ZA"/>
              </w:rPr>
              <w:t>Associated technologies</w:t>
            </w:r>
          </w:p>
        </w:tc>
      </w:tr>
      <w:tr w:rsidR="004639A0" w:rsidRPr="008967D6" w14:paraId="3F8CE641" w14:textId="77777777" w:rsidTr="00781901">
        <w:trPr>
          <w:trHeight w:val="288"/>
        </w:trPr>
        <w:tc>
          <w:tcPr>
            <w:tcW w:w="3554" w:type="dxa"/>
            <w:hideMark/>
          </w:tcPr>
          <w:p w14:paraId="3719A069" w14:textId="77777777" w:rsidR="004639A0" w:rsidRPr="00781901" w:rsidRDefault="004639A0" w:rsidP="004639A0">
            <w:pPr>
              <w:pStyle w:val="ITAbsatzohneNr"/>
              <w:jc w:val="both"/>
              <w:rPr>
                <w:b/>
                <w:i/>
                <w:sz w:val="16"/>
                <w:szCs w:val="16"/>
                <w:lang w:val="en-ZA"/>
              </w:rPr>
            </w:pPr>
            <w:r w:rsidRPr="00781901">
              <w:rPr>
                <w:b/>
                <w:i/>
                <w:sz w:val="16"/>
                <w:szCs w:val="16"/>
                <w:lang w:val="en-ZA"/>
              </w:rPr>
              <w:t>TF 3</w:t>
            </w:r>
          </w:p>
        </w:tc>
        <w:tc>
          <w:tcPr>
            <w:tcW w:w="5508" w:type="dxa"/>
            <w:hideMark/>
          </w:tcPr>
          <w:p w14:paraId="6D2BACB1" w14:textId="77777777" w:rsidR="004639A0" w:rsidRPr="00781901" w:rsidRDefault="004639A0" w:rsidP="004639A0">
            <w:pPr>
              <w:pStyle w:val="ITAbsatzohneNr"/>
              <w:jc w:val="both"/>
              <w:rPr>
                <w:b/>
                <w:bCs/>
                <w:i/>
                <w:sz w:val="16"/>
                <w:szCs w:val="16"/>
                <w:lang w:val="en-GB"/>
              </w:rPr>
            </w:pPr>
            <w:r w:rsidRPr="00781901">
              <w:rPr>
                <w:b/>
                <w:bCs/>
                <w:i/>
                <w:sz w:val="16"/>
                <w:szCs w:val="16"/>
                <w:lang w:val="en-GB"/>
              </w:rPr>
              <w:t>Generation capacity, Storage, Transportation, Distribution</w:t>
            </w:r>
          </w:p>
        </w:tc>
      </w:tr>
      <w:tr w:rsidR="004639A0" w:rsidRPr="008967D6" w14:paraId="5B60C775" w14:textId="77777777" w:rsidTr="00781901">
        <w:trPr>
          <w:trHeight w:val="288"/>
        </w:trPr>
        <w:tc>
          <w:tcPr>
            <w:tcW w:w="3554" w:type="dxa"/>
            <w:hideMark/>
          </w:tcPr>
          <w:p w14:paraId="1B6A3172" w14:textId="77777777" w:rsidR="004639A0" w:rsidRPr="00781901" w:rsidRDefault="004639A0" w:rsidP="004639A0">
            <w:pPr>
              <w:pStyle w:val="ITAbsatzohneNr"/>
              <w:jc w:val="both"/>
              <w:rPr>
                <w:i/>
                <w:sz w:val="16"/>
                <w:szCs w:val="16"/>
                <w:lang w:val="en-ZA"/>
              </w:rPr>
            </w:pPr>
            <w:r w:rsidRPr="00781901">
              <w:rPr>
                <w:i/>
                <w:sz w:val="16"/>
                <w:szCs w:val="16"/>
                <w:lang w:val="en-ZA"/>
              </w:rPr>
              <w:t>WS 3.1</w:t>
            </w:r>
          </w:p>
        </w:tc>
        <w:tc>
          <w:tcPr>
            <w:tcW w:w="5508" w:type="dxa"/>
            <w:hideMark/>
          </w:tcPr>
          <w:p w14:paraId="53F7901F" w14:textId="77777777" w:rsidR="004639A0" w:rsidRPr="00781901" w:rsidRDefault="004639A0" w:rsidP="004639A0">
            <w:pPr>
              <w:pStyle w:val="ITAbsatzohneNr"/>
              <w:jc w:val="both"/>
              <w:rPr>
                <w:i/>
                <w:sz w:val="16"/>
                <w:szCs w:val="16"/>
                <w:lang w:val="en-GB"/>
              </w:rPr>
            </w:pPr>
            <w:r w:rsidRPr="00781901">
              <w:rPr>
                <w:i/>
                <w:sz w:val="16"/>
                <w:szCs w:val="16"/>
                <w:lang w:val="en-GB"/>
              </w:rPr>
              <w:t>Installation of H2 generation capacity</w:t>
            </w:r>
          </w:p>
        </w:tc>
      </w:tr>
      <w:tr w:rsidR="004639A0" w:rsidRPr="004639A0" w14:paraId="5AE3A26D" w14:textId="77777777" w:rsidTr="00781901">
        <w:trPr>
          <w:trHeight w:val="288"/>
        </w:trPr>
        <w:tc>
          <w:tcPr>
            <w:tcW w:w="3554" w:type="dxa"/>
            <w:hideMark/>
          </w:tcPr>
          <w:p w14:paraId="2AD0B74F" w14:textId="77777777" w:rsidR="004639A0" w:rsidRPr="00781901" w:rsidRDefault="004639A0" w:rsidP="004639A0">
            <w:pPr>
              <w:pStyle w:val="ITAbsatzohneNr"/>
              <w:jc w:val="both"/>
              <w:rPr>
                <w:i/>
                <w:sz w:val="16"/>
                <w:szCs w:val="16"/>
              </w:rPr>
            </w:pPr>
            <w:r w:rsidRPr="00781901">
              <w:rPr>
                <w:i/>
                <w:sz w:val="16"/>
                <w:szCs w:val="16"/>
              </w:rPr>
              <w:t>WS 3.2</w:t>
            </w:r>
          </w:p>
        </w:tc>
        <w:tc>
          <w:tcPr>
            <w:tcW w:w="5508" w:type="dxa"/>
            <w:hideMark/>
          </w:tcPr>
          <w:p w14:paraId="24152971" w14:textId="77777777" w:rsidR="004639A0" w:rsidRPr="00781901" w:rsidRDefault="004639A0" w:rsidP="004639A0">
            <w:pPr>
              <w:pStyle w:val="ITAbsatzohneNr"/>
              <w:jc w:val="both"/>
              <w:rPr>
                <w:i/>
                <w:sz w:val="16"/>
                <w:szCs w:val="16"/>
              </w:rPr>
            </w:pPr>
            <w:r w:rsidRPr="00781901">
              <w:rPr>
                <w:i/>
                <w:sz w:val="16"/>
                <w:szCs w:val="16"/>
              </w:rPr>
              <w:t>Tanks for mobility (gaseous)</w:t>
            </w:r>
          </w:p>
        </w:tc>
      </w:tr>
      <w:tr w:rsidR="004639A0" w:rsidRPr="008967D6" w14:paraId="06C9D209" w14:textId="77777777" w:rsidTr="00781901">
        <w:trPr>
          <w:trHeight w:val="288"/>
        </w:trPr>
        <w:tc>
          <w:tcPr>
            <w:tcW w:w="3554" w:type="dxa"/>
            <w:hideMark/>
          </w:tcPr>
          <w:p w14:paraId="69DB0949" w14:textId="77777777" w:rsidR="004639A0" w:rsidRPr="00781901" w:rsidRDefault="004639A0" w:rsidP="004639A0">
            <w:pPr>
              <w:pStyle w:val="ITAbsatzohneNr"/>
              <w:jc w:val="both"/>
              <w:rPr>
                <w:i/>
                <w:sz w:val="16"/>
                <w:szCs w:val="16"/>
              </w:rPr>
            </w:pPr>
            <w:r w:rsidRPr="00781901">
              <w:rPr>
                <w:i/>
                <w:sz w:val="16"/>
                <w:szCs w:val="16"/>
              </w:rPr>
              <w:t>WS 3.3</w:t>
            </w:r>
          </w:p>
        </w:tc>
        <w:tc>
          <w:tcPr>
            <w:tcW w:w="5508" w:type="dxa"/>
            <w:hideMark/>
          </w:tcPr>
          <w:p w14:paraId="13001F9F" w14:textId="77777777" w:rsidR="004639A0" w:rsidRPr="00781901" w:rsidRDefault="004639A0" w:rsidP="004639A0">
            <w:pPr>
              <w:pStyle w:val="ITAbsatzohneNr"/>
              <w:jc w:val="both"/>
              <w:rPr>
                <w:i/>
                <w:sz w:val="16"/>
                <w:szCs w:val="16"/>
                <w:lang w:val="en-GB"/>
              </w:rPr>
            </w:pPr>
            <w:r w:rsidRPr="00781901">
              <w:rPr>
                <w:i/>
                <w:sz w:val="16"/>
                <w:szCs w:val="16"/>
                <w:lang w:val="en-GB"/>
              </w:rPr>
              <w:t>Tanks for stationary applications (gaseous)</w:t>
            </w:r>
          </w:p>
        </w:tc>
      </w:tr>
      <w:tr w:rsidR="004639A0" w:rsidRPr="008967D6" w14:paraId="01656BE2" w14:textId="77777777" w:rsidTr="00781901">
        <w:trPr>
          <w:trHeight w:val="288"/>
        </w:trPr>
        <w:tc>
          <w:tcPr>
            <w:tcW w:w="3554" w:type="dxa"/>
            <w:hideMark/>
          </w:tcPr>
          <w:p w14:paraId="078B4A63" w14:textId="77777777" w:rsidR="004639A0" w:rsidRPr="00781901" w:rsidRDefault="004639A0" w:rsidP="004639A0">
            <w:pPr>
              <w:pStyle w:val="ITAbsatzohneNr"/>
              <w:jc w:val="both"/>
              <w:rPr>
                <w:i/>
                <w:sz w:val="16"/>
                <w:szCs w:val="16"/>
              </w:rPr>
            </w:pPr>
            <w:r w:rsidRPr="00781901">
              <w:rPr>
                <w:i/>
                <w:sz w:val="16"/>
                <w:szCs w:val="16"/>
              </w:rPr>
              <w:t>WS 3.4</w:t>
            </w:r>
          </w:p>
        </w:tc>
        <w:tc>
          <w:tcPr>
            <w:tcW w:w="5508" w:type="dxa"/>
            <w:hideMark/>
          </w:tcPr>
          <w:p w14:paraId="05B16467" w14:textId="77777777" w:rsidR="004639A0" w:rsidRPr="00781901" w:rsidRDefault="004639A0" w:rsidP="004639A0">
            <w:pPr>
              <w:pStyle w:val="ITAbsatzohneNr"/>
              <w:jc w:val="both"/>
              <w:rPr>
                <w:i/>
                <w:sz w:val="16"/>
                <w:szCs w:val="16"/>
                <w:lang w:val="en-GB"/>
              </w:rPr>
            </w:pPr>
            <w:r w:rsidRPr="00781901">
              <w:rPr>
                <w:i/>
                <w:sz w:val="16"/>
                <w:szCs w:val="16"/>
                <w:lang w:val="en-GB"/>
              </w:rPr>
              <w:t>Equipment related to pipe conversion (gaseous H2)</w:t>
            </w:r>
          </w:p>
        </w:tc>
      </w:tr>
      <w:tr w:rsidR="004639A0" w:rsidRPr="00F27AC6" w14:paraId="77F873C4" w14:textId="77777777" w:rsidTr="00781901">
        <w:trPr>
          <w:trHeight w:val="288"/>
        </w:trPr>
        <w:tc>
          <w:tcPr>
            <w:tcW w:w="3554" w:type="dxa"/>
            <w:hideMark/>
          </w:tcPr>
          <w:p w14:paraId="2AE873E0" w14:textId="77777777" w:rsidR="004639A0" w:rsidRPr="00781901" w:rsidRDefault="004639A0" w:rsidP="004639A0">
            <w:pPr>
              <w:pStyle w:val="ITAbsatzohneNr"/>
              <w:jc w:val="both"/>
              <w:rPr>
                <w:i/>
                <w:sz w:val="16"/>
                <w:szCs w:val="16"/>
              </w:rPr>
            </w:pPr>
            <w:r w:rsidRPr="00781901">
              <w:rPr>
                <w:i/>
                <w:sz w:val="16"/>
                <w:szCs w:val="16"/>
              </w:rPr>
              <w:t>WS 3.5</w:t>
            </w:r>
          </w:p>
        </w:tc>
        <w:tc>
          <w:tcPr>
            <w:tcW w:w="5508" w:type="dxa"/>
            <w:hideMark/>
          </w:tcPr>
          <w:p w14:paraId="32B229C0" w14:textId="30CEDDCF" w:rsidR="004639A0" w:rsidRPr="00781901" w:rsidRDefault="00783043" w:rsidP="004639A0">
            <w:pPr>
              <w:pStyle w:val="ITAbsatzohneNr"/>
              <w:jc w:val="both"/>
              <w:rPr>
                <w:i/>
                <w:sz w:val="16"/>
                <w:szCs w:val="16"/>
                <w:lang w:val="en-GB"/>
              </w:rPr>
            </w:pPr>
            <w:r w:rsidRPr="00781901">
              <w:rPr>
                <w:i/>
                <w:sz w:val="16"/>
                <w:szCs w:val="16"/>
                <w:lang w:val="en-GB"/>
              </w:rPr>
              <w:t>T</w:t>
            </w:r>
            <w:r w:rsidR="004639A0" w:rsidRPr="00781901">
              <w:rPr>
                <w:i/>
                <w:sz w:val="16"/>
                <w:szCs w:val="16"/>
                <w:lang w:val="en-GB"/>
              </w:rPr>
              <w:t>echnologies related to H2 storage (liquid, solid, LOHC, others…)</w:t>
            </w:r>
          </w:p>
        </w:tc>
      </w:tr>
      <w:tr w:rsidR="004639A0" w:rsidRPr="004639A0" w14:paraId="0DA7E4F8" w14:textId="77777777" w:rsidTr="00781901">
        <w:trPr>
          <w:trHeight w:val="288"/>
        </w:trPr>
        <w:tc>
          <w:tcPr>
            <w:tcW w:w="3554" w:type="dxa"/>
            <w:hideMark/>
          </w:tcPr>
          <w:p w14:paraId="117E1390" w14:textId="77777777" w:rsidR="004639A0" w:rsidRPr="00781901" w:rsidRDefault="004639A0" w:rsidP="004639A0">
            <w:pPr>
              <w:pStyle w:val="ITAbsatzohneNr"/>
              <w:jc w:val="both"/>
              <w:rPr>
                <w:i/>
                <w:sz w:val="16"/>
                <w:szCs w:val="16"/>
              </w:rPr>
            </w:pPr>
            <w:r w:rsidRPr="00781901">
              <w:rPr>
                <w:i/>
                <w:sz w:val="16"/>
                <w:szCs w:val="16"/>
              </w:rPr>
              <w:t>WS 3.6</w:t>
            </w:r>
          </w:p>
        </w:tc>
        <w:tc>
          <w:tcPr>
            <w:tcW w:w="5508" w:type="dxa"/>
            <w:hideMark/>
          </w:tcPr>
          <w:p w14:paraId="2CC14604" w14:textId="77777777" w:rsidR="004639A0" w:rsidRPr="00781901" w:rsidRDefault="004639A0" w:rsidP="004639A0">
            <w:pPr>
              <w:pStyle w:val="ITAbsatzohneNr"/>
              <w:jc w:val="both"/>
              <w:rPr>
                <w:i/>
                <w:sz w:val="16"/>
                <w:szCs w:val="16"/>
              </w:rPr>
            </w:pPr>
            <w:r w:rsidRPr="00781901">
              <w:rPr>
                <w:i/>
                <w:sz w:val="16"/>
                <w:szCs w:val="16"/>
              </w:rPr>
              <w:t>H2 refueling solutions</w:t>
            </w:r>
          </w:p>
        </w:tc>
      </w:tr>
      <w:tr w:rsidR="004639A0" w:rsidRPr="004639A0" w14:paraId="18E39427" w14:textId="77777777" w:rsidTr="00781901">
        <w:trPr>
          <w:trHeight w:val="288"/>
        </w:trPr>
        <w:tc>
          <w:tcPr>
            <w:tcW w:w="3554" w:type="dxa"/>
            <w:hideMark/>
          </w:tcPr>
          <w:p w14:paraId="7D07A594" w14:textId="77777777" w:rsidR="004639A0" w:rsidRPr="00781901" w:rsidRDefault="004639A0" w:rsidP="004639A0">
            <w:pPr>
              <w:pStyle w:val="ITAbsatzohneNr"/>
              <w:jc w:val="both"/>
              <w:rPr>
                <w:i/>
                <w:sz w:val="16"/>
                <w:szCs w:val="16"/>
              </w:rPr>
            </w:pPr>
            <w:r w:rsidRPr="00781901">
              <w:rPr>
                <w:i/>
                <w:sz w:val="16"/>
                <w:szCs w:val="16"/>
              </w:rPr>
              <w:t>WS 3.7</w:t>
            </w:r>
          </w:p>
        </w:tc>
        <w:tc>
          <w:tcPr>
            <w:tcW w:w="5508" w:type="dxa"/>
            <w:hideMark/>
          </w:tcPr>
          <w:p w14:paraId="29681468" w14:textId="77777777" w:rsidR="004639A0" w:rsidRPr="00781901" w:rsidRDefault="004639A0" w:rsidP="004639A0">
            <w:pPr>
              <w:pStyle w:val="ITAbsatzohneNr"/>
              <w:jc w:val="both"/>
              <w:rPr>
                <w:i/>
                <w:sz w:val="16"/>
                <w:szCs w:val="16"/>
              </w:rPr>
            </w:pPr>
            <w:r w:rsidRPr="00781901">
              <w:rPr>
                <w:i/>
                <w:sz w:val="16"/>
                <w:szCs w:val="16"/>
              </w:rPr>
              <w:t>Associated materials and technologies</w:t>
            </w:r>
          </w:p>
        </w:tc>
      </w:tr>
      <w:tr w:rsidR="00781901" w:rsidRPr="004639A0" w14:paraId="78AECF79" w14:textId="77777777" w:rsidTr="00781901">
        <w:trPr>
          <w:trHeight w:val="288"/>
        </w:trPr>
        <w:tc>
          <w:tcPr>
            <w:tcW w:w="3554" w:type="dxa"/>
          </w:tcPr>
          <w:p w14:paraId="52C1B652" w14:textId="1FE6F20A" w:rsidR="00781901" w:rsidRPr="00781901" w:rsidRDefault="00781901" w:rsidP="004639A0">
            <w:pPr>
              <w:pStyle w:val="ITAbsatzohneNr"/>
              <w:jc w:val="both"/>
              <w:rPr>
                <w:i/>
                <w:sz w:val="16"/>
                <w:szCs w:val="16"/>
              </w:rPr>
            </w:pPr>
            <w:r w:rsidRPr="00781901">
              <w:rPr>
                <w:b/>
                <w:i/>
                <w:sz w:val="16"/>
                <w:szCs w:val="16"/>
              </w:rPr>
              <w:t>TF 4</w:t>
            </w:r>
          </w:p>
        </w:tc>
        <w:tc>
          <w:tcPr>
            <w:tcW w:w="5508" w:type="dxa"/>
          </w:tcPr>
          <w:p w14:paraId="6C7C53FC" w14:textId="68818DD8" w:rsidR="00781901" w:rsidRPr="00781901" w:rsidRDefault="00781901" w:rsidP="004639A0">
            <w:pPr>
              <w:pStyle w:val="ITAbsatzohneNr"/>
              <w:jc w:val="both"/>
              <w:rPr>
                <w:i/>
                <w:sz w:val="16"/>
                <w:szCs w:val="16"/>
              </w:rPr>
            </w:pPr>
            <w:r w:rsidRPr="00781901">
              <w:rPr>
                <w:i/>
                <w:sz w:val="16"/>
                <w:szCs w:val="16"/>
              </w:rPr>
              <w:t>H2 – Generation and Transport Infrastructure</w:t>
            </w:r>
          </w:p>
        </w:tc>
      </w:tr>
      <w:tr w:rsidR="00781901" w:rsidRPr="004639A0" w14:paraId="7270DEB8" w14:textId="77777777" w:rsidTr="00781901">
        <w:trPr>
          <w:trHeight w:val="288"/>
        </w:trPr>
        <w:tc>
          <w:tcPr>
            <w:tcW w:w="3554" w:type="dxa"/>
          </w:tcPr>
          <w:p w14:paraId="4C990A17" w14:textId="611A8979" w:rsidR="00781901" w:rsidRPr="00781901" w:rsidRDefault="00781901" w:rsidP="004639A0">
            <w:pPr>
              <w:pStyle w:val="ITAbsatzohneNr"/>
              <w:jc w:val="both"/>
              <w:rPr>
                <w:i/>
                <w:sz w:val="16"/>
                <w:szCs w:val="16"/>
              </w:rPr>
            </w:pPr>
            <w:r w:rsidRPr="00781901">
              <w:rPr>
                <w:i/>
                <w:sz w:val="16"/>
                <w:szCs w:val="16"/>
              </w:rPr>
              <w:t>WS 4.1</w:t>
            </w:r>
          </w:p>
        </w:tc>
        <w:tc>
          <w:tcPr>
            <w:tcW w:w="5508" w:type="dxa"/>
          </w:tcPr>
          <w:p w14:paraId="2624F251" w14:textId="4448340C" w:rsidR="00781901" w:rsidRPr="00781901" w:rsidRDefault="00781901" w:rsidP="004639A0">
            <w:pPr>
              <w:pStyle w:val="ITAbsatzohneNr"/>
              <w:jc w:val="both"/>
              <w:rPr>
                <w:i/>
                <w:sz w:val="16"/>
                <w:szCs w:val="16"/>
              </w:rPr>
            </w:pPr>
            <w:r w:rsidRPr="00781901">
              <w:rPr>
                <w:i/>
                <w:sz w:val="16"/>
                <w:szCs w:val="16"/>
              </w:rPr>
              <w:t xml:space="preserve">Installation of H2-Generation </w:t>
            </w:r>
            <w:r>
              <w:rPr>
                <w:i/>
                <w:sz w:val="16"/>
                <w:szCs w:val="16"/>
              </w:rPr>
              <w:t>c</w:t>
            </w:r>
            <w:r w:rsidRPr="00781901">
              <w:rPr>
                <w:i/>
                <w:sz w:val="16"/>
                <w:szCs w:val="16"/>
              </w:rPr>
              <w:t>apacity (Electrolysers</w:t>
            </w:r>
            <w:r>
              <w:rPr>
                <w:i/>
                <w:sz w:val="16"/>
                <w:szCs w:val="16"/>
              </w:rPr>
              <w:t>…</w:t>
            </w:r>
            <w:r w:rsidRPr="00781901">
              <w:rPr>
                <w:i/>
                <w:sz w:val="16"/>
                <w:szCs w:val="16"/>
              </w:rPr>
              <w:t>)</w:t>
            </w:r>
          </w:p>
        </w:tc>
      </w:tr>
      <w:tr w:rsidR="00781901" w:rsidRPr="004639A0" w14:paraId="66A0AB89" w14:textId="77777777" w:rsidTr="00781901">
        <w:trPr>
          <w:trHeight w:val="288"/>
        </w:trPr>
        <w:tc>
          <w:tcPr>
            <w:tcW w:w="3554" w:type="dxa"/>
          </w:tcPr>
          <w:p w14:paraId="52BC8213" w14:textId="684E5F2F" w:rsidR="00781901" w:rsidRPr="00781901" w:rsidRDefault="00781901" w:rsidP="004639A0">
            <w:pPr>
              <w:pStyle w:val="ITAbsatzohneNr"/>
              <w:jc w:val="both"/>
              <w:rPr>
                <w:i/>
                <w:sz w:val="16"/>
                <w:szCs w:val="16"/>
              </w:rPr>
            </w:pPr>
            <w:r w:rsidRPr="00781901">
              <w:rPr>
                <w:i/>
                <w:sz w:val="16"/>
                <w:szCs w:val="16"/>
              </w:rPr>
              <w:t>WS 4.2</w:t>
            </w:r>
          </w:p>
        </w:tc>
        <w:tc>
          <w:tcPr>
            <w:tcW w:w="5508" w:type="dxa"/>
          </w:tcPr>
          <w:p w14:paraId="24D6FC7A" w14:textId="2D1A9E94" w:rsidR="00781901" w:rsidRPr="00781901" w:rsidRDefault="00781901" w:rsidP="004639A0">
            <w:pPr>
              <w:pStyle w:val="ITAbsatzohneNr"/>
              <w:jc w:val="both"/>
              <w:rPr>
                <w:i/>
                <w:sz w:val="16"/>
                <w:szCs w:val="16"/>
              </w:rPr>
            </w:pPr>
            <w:r w:rsidRPr="00781901">
              <w:rPr>
                <w:i/>
                <w:sz w:val="16"/>
                <w:szCs w:val="16"/>
                <w:lang w:val="en-GB"/>
              </w:rPr>
              <w:t>Transport infrastrucures (pipe-lines, etc.)</w:t>
            </w:r>
          </w:p>
        </w:tc>
      </w:tr>
      <w:tr w:rsidR="004639A0" w:rsidRPr="004639A0" w14:paraId="4DCD609E" w14:textId="77777777" w:rsidTr="00781901">
        <w:trPr>
          <w:trHeight w:val="288"/>
        </w:trPr>
        <w:tc>
          <w:tcPr>
            <w:tcW w:w="3554" w:type="dxa"/>
            <w:hideMark/>
          </w:tcPr>
          <w:p w14:paraId="6DB762BF" w14:textId="5262587E" w:rsidR="004639A0" w:rsidRPr="00781901" w:rsidRDefault="004639A0" w:rsidP="004639A0">
            <w:pPr>
              <w:pStyle w:val="ITAbsatzohneNr"/>
              <w:jc w:val="both"/>
              <w:rPr>
                <w:b/>
                <w:i/>
                <w:sz w:val="16"/>
                <w:szCs w:val="16"/>
              </w:rPr>
            </w:pPr>
            <w:r w:rsidRPr="00781901">
              <w:rPr>
                <w:b/>
                <w:i/>
                <w:sz w:val="16"/>
                <w:szCs w:val="16"/>
              </w:rPr>
              <w:t xml:space="preserve">TF </w:t>
            </w:r>
            <w:r w:rsidR="00781901" w:rsidRPr="00781901">
              <w:rPr>
                <w:b/>
                <w:i/>
                <w:sz w:val="16"/>
                <w:szCs w:val="16"/>
              </w:rPr>
              <w:t>5</w:t>
            </w:r>
          </w:p>
        </w:tc>
        <w:tc>
          <w:tcPr>
            <w:tcW w:w="5508" w:type="dxa"/>
            <w:hideMark/>
          </w:tcPr>
          <w:p w14:paraId="2F543DA3" w14:textId="77777777" w:rsidR="004639A0" w:rsidRPr="00781901" w:rsidRDefault="004639A0" w:rsidP="004639A0">
            <w:pPr>
              <w:pStyle w:val="ITAbsatzohneNr"/>
              <w:jc w:val="both"/>
              <w:rPr>
                <w:b/>
                <w:bCs/>
                <w:i/>
                <w:sz w:val="16"/>
                <w:szCs w:val="16"/>
              </w:rPr>
            </w:pPr>
            <w:r w:rsidRPr="00781901">
              <w:rPr>
                <w:b/>
                <w:bCs/>
                <w:i/>
                <w:sz w:val="16"/>
                <w:szCs w:val="16"/>
              </w:rPr>
              <w:t>End use, including deployment</w:t>
            </w:r>
          </w:p>
        </w:tc>
      </w:tr>
      <w:tr w:rsidR="004639A0" w:rsidRPr="008967D6" w14:paraId="36DCD21B" w14:textId="77777777" w:rsidTr="00781901">
        <w:trPr>
          <w:trHeight w:val="288"/>
        </w:trPr>
        <w:tc>
          <w:tcPr>
            <w:tcW w:w="3554" w:type="dxa"/>
            <w:hideMark/>
          </w:tcPr>
          <w:p w14:paraId="5B007566" w14:textId="77777777" w:rsidR="004639A0" w:rsidRPr="00781901" w:rsidRDefault="004639A0" w:rsidP="004639A0">
            <w:pPr>
              <w:pStyle w:val="ITAbsatzohneNr"/>
              <w:jc w:val="both"/>
              <w:rPr>
                <w:b/>
                <w:bCs/>
                <w:i/>
                <w:sz w:val="16"/>
                <w:szCs w:val="16"/>
              </w:rPr>
            </w:pPr>
          </w:p>
        </w:tc>
        <w:tc>
          <w:tcPr>
            <w:tcW w:w="5508" w:type="dxa"/>
            <w:hideMark/>
          </w:tcPr>
          <w:p w14:paraId="3BA4A864" w14:textId="21018721" w:rsidR="004639A0" w:rsidRPr="00781901" w:rsidRDefault="004639A0" w:rsidP="00781901">
            <w:pPr>
              <w:pStyle w:val="ITAbsatzohneNr"/>
              <w:jc w:val="both"/>
              <w:rPr>
                <w:i/>
                <w:sz w:val="16"/>
                <w:szCs w:val="16"/>
                <w:lang w:val="en-GB"/>
              </w:rPr>
            </w:pPr>
            <w:r w:rsidRPr="00781901">
              <w:rPr>
                <w:i/>
                <w:sz w:val="16"/>
                <w:szCs w:val="16"/>
                <w:lang w:val="en-GB"/>
              </w:rPr>
              <w:t xml:space="preserve">End use industry decarbonization </w:t>
            </w:r>
          </w:p>
        </w:tc>
      </w:tr>
      <w:tr w:rsidR="004639A0" w:rsidRPr="004639A0" w14:paraId="0481B9CC" w14:textId="77777777" w:rsidTr="00781901">
        <w:trPr>
          <w:trHeight w:val="288"/>
        </w:trPr>
        <w:tc>
          <w:tcPr>
            <w:tcW w:w="3554" w:type="dxa"/>
            <w:hideMark/>
          </w:tcPr>
          <w:p w14:paraId="50751E1D" w14:textId="21E9AFDE" w:rsidR="004639A0" w:rsidRPr="00781901" w:rsidRDefault="004639A0" w:rsidP="004639A0">
            <w:pPr>
              <w:pStyle w:val="ITAbsatzohneNr"/>
              <w:jc w:val="both"/>
              <w:rPr>
                <w:i/>
                <w:sz w:val="16"/>
                <w:szCs w:val="16"/>
              </w:rPr>
            </w:pPr>
            <w:r w:rsidRPr="00781901">
              <w:rPr>
                <w:i/>
                <w:sz w:val="16"/>
                <w:szCs w:val="16"/>
              </w:rPr>
              <w:t xml:space="preserve">WS </w:t>
            </w:r>
            <w:r w:rsidR="00781901" w:rsidRPr="00781901">
              <w:rPr>
                <w:i/>
                <w:sz w:val="16"/>
                <w:szCs w:val="16"/>
              </w:rPr>
              <w:t>5</w:t>
            </w:r>
            <w:r w:rsidRPr="00781901">
              <w:rPr>
                <w:i/>
                <w:sz w:val="16"/>
                <w:szCs w:val="16"/>
              </w:rPr>
              <w:t>.1</w:t>
            </w:r>
          </w:p>
        </w:tc>
        <w:tc>
          <w:tcPr>
            <w:tcW w:w="5508" w:type="dxa"/>
            <w:hideMark/>
          </w:tcPr>
          <w:p w14:paraId="3811233D" w14:textId="77777777" w:rsidR="004639A0" w:rsidRPr="00781901" w:rsidRDefault="004639A0" w:rsidP="004639A0">
            <w:pPr>
              <w:pStyle w:val="ITAbsatzohneNr"/>
              <w:jc w:val="both"/>
              <w:rPr>
                <w:i/>
                <w:sz w:val="16"/>
                <w:szCs w:val="16"/>
              </w:rPr>
            </w:pPr>
            <w:r w:rsidRPr="00781901">
              <w:rPr>
                <w:i/>
                <w:sz w:val="16"/>
                <w:szCs w:val="16"/>
              </w:rPr>
              <w:t>Steel making</w:t>
            </w:r>
          </w:p>
        </w:tc>
      </w:tr>
      <w:tr w:rsidR="004639A0" w:rsidRPr="004639A0" w14:paraId="4431D1A7" w14:textId="77777777" w:rsidTr="00781901">
        <w:trPr>
          <w:trHeight w:val="288"/>
        </w:trPr>
        <w:tc>
          <w:tcPr>
            <w:tcW w:w="3554" w:type="dxa"/>
            <w:hideMark/>
          </w:tcPr>
          <w:p w14:paraId="7FC18A64" w14:textId="1D0CA62D" w:rsidR="004639A0" w:rsidRPr="00781901" w:rsidRDefault="004639A0" w:rsidP="004639A0">
            <w:pPr>
              <w:pStyle w:val="ITAbsatzohneNr"/>
              <w:jc w:val="both"/>
              <w:rPr>
                <w:i/>
                <w:sz w:val="16"/>
                <w:szCs w:val="16"/>
              </w:rPr>
            </w:pPr>
            <w:r w:rsidRPr="00781901">
              <w:rPr>
                <w:i/>
                <w:sz w:val="16"/>
                <w:szCs w:val="16"/>
              </w:rPr>
              <w:t xml:space="preserve">WS </w:t>
            </w:r>
            <w:r w:rsidR="00781901" w:rsidRPr="00781901">
              <w:rPr>
                <w:i/>
                <w:sz w:val="16"/>
                <w:szCs w:val="16"/>
              </w:rPr>
              <w:t>5</w:t>
            </w:r>
            <w:r w:rsidRPr="00781901">
              <w:rPr>
                <w:i/>
                <w:sz w:val="16"/>
                <w:szCs w:val="16"/>
              </w:rPr>
              <w:t>.2</w:t>
            </w:r>
          </w:p>
        </w:tc>
        <w:tc>
          <w:tcPr>
            <w:tcW w:w="5508" w:type="dxa"/>
            <w:hideMark/>
          </w:tcPr>
          <w:p w14:paraId="3EE722E0" w14:textId="77777777" w:rsidR="004639A0" w:rsidRPr="00781901" w:rsidRDefault="004639A0" w:rsidP="004639A0">
            <w:pPr>
              <w:pStyle w:val="ITAbsatzohneNr"/>
              <w:jc w:val="both"/>
              <w:rPr>
                <w:i/>
                <w:sz w:val="16"/>
                <w:szCs w:val="16"/>
              </w:rPr>
            </w:pPr>
            <w:r w:rsidRPr="00781901">
              <w:rPr>
                <w:i/>
                <w:sz w:val="16"/>
                <w:szCs w:val="16"/>
              </w:rPr>
              <w:t>Methanol production</w:t>
            </w:r>
          </w:p>
        </w:tc>
      </w:tr>
      <w:tr w:rsidR="004639A0" w:rsidRPr="004639A0" w14:paraId="510A0F55" w14:textId="77777777" w:rsidTr="00781901">
        <w:trPr>
          <w:trHeight w:val="288"/>
        </w:trPr>
        <w:tc>
          <w:tcPr>
            <w:tcW w:w="3554" w:type="dxa"/>
            <w:hideMark/>
          </w:tcPr>
          <w:p w14:paraId="4644CB2F" w14:textId="094FCD9D" w:rsidR="004639A0" w:rsidRPr="00781901" w:rsidRDefault="004639A0" w:rsidP="004639A0">
            <w:pPr>
              <w:pStyle w:val="ITAbsatzohneNr"/>
              <w:jc w:val="both"/>
              <w:rPr>
                <w:i/>
                <w:sz w:val="16"/>
                <w:szCs w:val="16"/>
              </w:rPr>
            </w:pPr>
            <w:r w:rsidRPr="00781901">
              <w:rPr>
                <w:i/>
                <w:sz w:val="16"/>
                <w:szCs w:val="16"/>
              </w:rPr>
              <w:t xml:space="preserve">WS </w:t>
            </w:r>
            <w:r w:rsidR="00781901" w:rsidRPr="00781901">
              <w:rPr>
                <w:i/>
                <w:sz w:val="16"/>
                <w:szCs w:val="16"/>
              </w:rPr>
              <w:t>5</w:t>
            </w:r>
            <w:r w:rsidRPr="00781901">
              <w:rPr>
                <w:i/>
                <w:sz w:val="16"/>
                <w:szCs w:val="16"/>
              </w:rPr>
              <w:t>.3</w:t>
            </w:r>
          </w:p>
        </w:tc>
        <w:tc>
          <w:tcPr>
            <w:tcW w:w="5508" w:type="dxa"/>
            <w:hideMark/>
          </w:tcPr>
          <w:p w14:paraId="5833A9E8" w14:textId="77777777" w:rsidR="004639A0" w:rsidRPr="00781901" w:rsidRDefault="004639A0" w:rsidP="004639A0">
            <w:pPr>
              <w:pStyle w:val="ITAbsatzohneNr"/>
              <w:jc w:val="both"/>
              <w:rPr>
                <w:i/>
                <w:sz w:val="16"/>
                <w:szCs w:val="16"/>
              </w:rPr>
            </w:pPr>
            <w:r w:rsidRPr="00781901">
              <w:rPr>
                <w:i/>
                <w:sz w:val="16"/>
                <w:szCs w:val="16"/>
              </w:rPr>
              <w:t>Refinary</w:t>
            </w:r>
          </w:p>
        </w:tc>
      </w:tr>
      <w:tr w:rsidR="004639A0" w:rsidRPr="004639A0" w14:paraId="5DF39441" w14:textId="77777777" w:rsidTr="00781901">
        <w:trPr>
          <w:trHeight w:val="288"/>
        </w:trPr>
        <w:tc>
          <w:tcPr>
            <w:tcW w:w="3554" w:type="dxa"/>
            <w:hideMark/>
          </w:tcPr>
          <w:p w14:paraId="09FB18DB" w14:textId="558FBB87" w:rsidR="004639A0" w:rsidRPr="00781901" w:rsidRDefault="004639A0" w:rsidP="004639A0">
            <w:pPr>
              <w:pStyle w:val="ITAbsatzohneNr"/>
              <w:jc w:val="both"/>
              <w:rPr>
                <w:i/>
                <w:sz w:val="16"/>
                <w:szCs w:val="16"/>
              </w:rPr>
            </w:pPr>
            <w:r w:rsidRPr="00781901">
              <w:rPr>
                <w:i/>
                <w:sz w:val="16"/>
                <w:szCs w:val="16"/>
              </w:rPr>
              <w:t xml:space="preserve">WS </w:t>
            </w:r>
            <w:r w:rsidR="00781901" w:rsidRPr="00781901">
              <w:rPr>
                <w:i/>
                <w:sz w:val="16"/>
                <w:szCs w:val="16"/>
              </w:rPr>
              <w:t>5</w:t>
            </w:r>
            <w:r w:rsidRPr="00781901">
              <w:rPr>
                <w:i/>
                <w:sz w:val="16"/>
                <w:szCs w:val="16"/>
              </w:rPr>
              <w:t>.4</w:t>
            </w:r>
          </w:p>
        </w:tc>
        <w:tc>
          <w:tcPr>
            <w:tcW w:w="5508" w:type="dxa"/>
            <w:hideMark/>
          </w:tcPr>
          <w:p w14:paraId="00F54F65" w14:textId="77777777" w:rsidR="004639A0" w:rsidRPr="00781901" w:rsidRDefault="004639A0" w:rsidP="004639A0">
            <w:pPr>
              <w:pStyle w:val="ITAbsatzohneNr"/>
              <w:jc w:val="both"/>
              <w:rPr>
                <w:i/>
                <w:sz w:val="16"/>
                <w:szCs w:val="16"/>
              </w:rPr>
            </w:pPr>
            <w:r w:rsidRPr="00781901">
              <w:rPr>
                <w:i/>
                <w:sz w:val="16"/>
                <w:szCs w:val="16"/>
              </w:rPr>
              <w:t>Fertilizer production</w:t>
            </w:r>
          </w:p>
        </w:tc>
      </w:tr>
      <w:tr w:rsidR="004639A0" w:rsidRPr="004639A0" w14:paraId="6B5FABA9" w14:textId="77777777" w:rsidTr="00781901">
        <w:trPr>
          <w:trHeight w:val="288"/>
        </w:trPr>
        <w:tc>
          <w:tcPr>
            <w:tcW w:w="3554" w:type="dxa"/>
            <w:hideMark/>
          </w:tcPr>
          <w:p w14:paraId="648B7527" w14:textId="061A0C6D" w:rsidR="004639A0" w:rsidRPr="00781901" w:rsidRDefault="004639A0" w:rsidP="004639A0">
            <w:pPr>
              <w:pStyle w:val="ITAbsatzohneNr"/>
              <w:jc w:val="both"/>
              <w:rPr>
                <w:i/>
                <w:sz w:val="16"/>
                <w:szCs w:val="16"/>
              </w:rPr>
            </w:pPr>
            <w:r w:rsidRPr="00781901">
              <w:rPr>
                <w:i/>
                <w:sz w:val="16"/>
                <w:szCs w:val="16"/>
              </w:rPr>
              <w:t xml:space="preserve">WS </w:t>
            </w:r>
            <w:r w:rsidR="00781901" w:rsidRPr="00781901">
              <w:rPr>
                <w:i/>
                <w:sz w:val="16"/>
                <w:szCs w:val="16"/>
              </w:rPr>
              <w:t>5</w:t>
            </w:r>
            <w:r w:rsidRPr="00781901">
              <w:rPr>
                <w:i/>
                <w:sz w:val="16"/>
                <w:szCs w:val="16"/>
              </w:rPr>
              <w:t>.5</w:t>
            </w:r>
          </w:p>
        </w:tc>
        <w:tc>
          <w:tcPr>
            <w:tcW w:w="5508" w:type="dxa"/>
            <w:hideMark/>
          </w:tcPr>
          <w:p w14:paraId="551A41EB" w14:textId="77777777" w:rsidR="004639A0" w:rsidRPr="00781901" w:rsidRDefault="004639A0" w:rsidP="004639A0">
            <w:pPr>
              <w:pStyle w:val="ITAbsatzohneNr"/>
              <w:jc w:val="both"/>
              <w:rPr>
                <w:i/>
                <w:sz w:val="16"/>
                <w:szCs w:val="16"/>
              </w:rPr>
            </w:pPr>
            <w:r w:rsidRPr="00781901">
              <w:rPr>
                <w:i/>
                <w:sz w:val="16"/>
                <w:szCs w:val="16"/>
              </w:rPr>
              <w:t>others</w:t>
            </w:r>
          </w:p>
        </w:tc>
      </w:tr>
      <w:tr w:rsidR="004639A0" w:rsidRPr="008967D6" w14:paraId="5D852BC2" w14:textId="77777777" w:rsidTr="00781901">
        <w:trPr>
          <w:trHeight w:val="288"/>
        </w:trPr>
        <w:tc>
          <w:tcPr>
            <w:tcW w:w="3554" w:type="dxa"/>
            <w:hideMark/>
          </w:tcPr>
          <w:p w14:paraId="504963AF" w14:textId="77777777" w:rsidR="004639A0" w:rsidRPr="00781901" w:rsidRDefault="004639A0" w:rsidP="004639A0">
            <w:pPr>
              <w:pStyle w:val="ITAbsatzohneNr"/>
              <w:jc w:val="both"/>
              <w:rPr>
                <w:i/>
                <w:sz w:val="16"/>
                <w:szCs w:val="16"/>
              </w:rPr>
            </w:pPr>
          </w:p>
        </w:tc>
        <w:tc>
          <w:tcPr>
            <w:tcW w:w="5508" w:type="dxa"/>
            <w:hideMark/>
          </w:tcPr>
          <w:p w14:paraId="2A8222FE" w14:textId="52A9C8F7" w:rsidR="004639A0" w:rsidRPr="00781901" w:rsidRDefault="004639A0" w:rsidP="00781901">
            <w:pPr>
              <w:pStyle w:val="ITAbsatzohneNr"/>
              <w:jc w:val="both"/>
              <w:rPr>
                <w:i/>
                <w:sz w:val="16"/>
                <w:szCs w:val="16"/>
                <w:lang w:val="en-GB"/>
              </w:rPr>
            </w:pPr>
            <w:r w:rsidRPr="00781901">
              <w:rPr>
                <w:i/>
                <w:sz w:val="16"/>
                <w:szCs w:val="16"/>
                <w:lang w:val="en-GB"/>
              </w:rPr>
              <w:t xml:space="preserve">End use energy </w:t>
            </w:r>
          </w:p>
        </w:tc>
      </w:tr>
      <w:tr w:rsidR="004639A0" w:rsidRPr="008967D6" w14:paraId="17036645" w14:textId="77777777" w:rsidTr="00781901">
        <w:trPr>
          <w:trHeight w:val="288"/>
        </w:trPr>
        <w:tc>
          <w:tcPr>
            <w:tcW w:w="3554" w:type="dxa"/>
            <w:hideMark/>
          </w:tcPr>
          <w:p w14:paraId="58ECA83D" w14:textId="305B7808" w:rsidR="004639A0" w:rsidRPr="00781901" w:rsidRDefault="004639A0" w:rsidP="004639A0">
            <w:pPr>
              <w:pStyle w:val="ITAbsatzohneNr"/>
              <w:jc w:val="both"/>
              <w:rPr>
                <w:i/>
                <w:sz w:val="16"/>
                <w:szCs w:val="16"/>
              </w:rPr>
            </w:pPr>
            <w:r w:rsidRPr="00781901">
              <w:rPr>
                <w:i/>
                <w:sz w:val="16"/>
                <w:szCs w:val="16"/>
              </w:rPr>
              <w:t xml:space="preserve">WS </w:t>
            </w:r>
            <w:r w:rsidR="00781901" w:rsidRPr="00781901">
              <w:rPr>
                <w:i/>
                <w:sz w:val="16"/>
                <w:szCs w:val="16"/>
              </w:rPr>
              <w:t>5</w:t>
            </w:r>
            <w:r w:rsidRPr="00781901">
              <w:rPr>
                <w:i/>
                <w:sz w:val="16"/>
                <w:szCs w:val="16"/>
              </w:rPr>
              <w:t>.6</w:t>
            </w:r>
          </w:p>
        </w:tc>
        <w:tc>
          <w:tcPr>
            <w:tcW w:w="5508" w:type="dxa"/>
            <w:hideMark/>
          </w:tcPr>
          <w:p w14:paraId="09FF022E" w14:textId="0B200C2B" w:rsidR="004639A0" w:rsidRPr="00781901" w:rsidRDefault="004639A0" w:rsidP="004639A0">
            <w:pPr>
              <w:pStyle w:val="ITAbsatzohneNr"/>
              <w:jc w:val="both"/>
              <w:rPr>
                <w:i/>
                <w:sz w:val="16"/>
                <w:szCs w:val="16"/>
                <w:lang w:val="en-GB"/>
              </w:rPr>
            </w:pPr>
            <w:r w:rsidRPr="00781901">
              <w:rPr>
                <w:i/>
                <w:sz w:val="16"/>
                <w:szCs w:val="16"/>
                <w:lang w:val="en-GB"/>
              </w:rPr>
              <w:t>Injection of H2</w:t>
            </w:r>
            <w:r w:rsidR="00783043" w:rsidRPr="00781901">
              <w:rPr>
                <w:i/>
                <w:sz w:val="16"/>
                <w:szCs w:val="16"/>
                <w:lang w:val="en-GB"/>
              </w:rPr>
              <w:t>-</w:t>
            </w:r>
            <w:r w:rsidRPr="00781901">
              <w:rPr>
                <w:i/>
                <w:sz w:val="16"/>
                <w:szCs w:val="16"/>
                <w:lang w:val="en-GB"/>
              </w:rPr>
              <w:t>based electricity into the electricity grid</w:t>
            </w:r>
          </w:p>
        </w:tc>
      </w:tr>
      <w:tr w:rsidR="004639A0" w:rsidRPr="008967D6" w14:paraId="52E74CF4" w14:textId="77777777" w:rsidTr="00781901">
        <w:trPr>
          <w:trHeight w:val="288"/>
        </w:trPr>
        <w:tc>
          <w:tcPr>
            <w:tcW w:w="3554" w:type="dxa"/>
            <w:hideMark/>
          </w:tcPr>
          <w:p w14:paraId="78772A72" w14:textId="40189ADB" w:rsidR="004639A0" w:rsidRPr="00781901" w:rsidRDefault="004639A0" w:rsidP="004639A0">
            <w:pPr>
              <w:pStyle w:val="ITAbsatzohneNr"/>
              <w:jc w:val="both"/>
              <w:rPr>
                <w:i/>
                <w:sz w:val="16"/>
                <w:szCs w:val="16"/>
              </w:rPr>
            </w:pPr>
            <w:r w:rsidRPr="00781901">
              <w:rPr>
                <w:i/>
                <w:sz w:val="16"/>
                <w:szCs w:val="16"/>
              </w:rPr>
              <w:t xml:space="preserve">WS </w:t>
            </w:r>
            <w:r w:rsidR="00781901" w:rsidRPr="00781901">
              <w:rPr>
                <w:i/>
                <w:sz w:val="16"/>
                <w:szCs w:val="16"/>
              </w:rPr>
              <w:t>5</w:t>
            </w:r>
            <w:r w:rsidRPr="00781901">
              <w:rPr>
                <w:i/>
                <w:sz w:val="16"/>
                <w:szCs w:val="16"/>
              </w:rPr>
              <w:t>.7</w:t>
            </w:r>
          </w:p>
        </w:tc>
        <w:tc>
          <w:tcPr>
            <w:tcW w:w="5508" w:type="dxa"/>
            <w:hideMark/>
          </w:tcPr>
          <w:p w14:paraId="0EA45F43" w14:textId="77777777" w:rsidR="004639A0" w:rsidRPr="00781901" w:rsidRDefault="004639A0" w:rsidP="004639A0">
            <w:pPr>
              <w:pStyle w:val="ITAbsatzohneNr"/>
              <w:jc w:val="both"/>
              <w:rPr>
                <w:i/>
                <w:sz w:val="16"/>
                <w:szCs w:val="16"/>
                <w:lang w:val="en-GB"/>
              </w:rPr>
            </w:pPr>
            <w:r w:rsidRPr="00781901">
              <w:rPr>
                <w:i/>
                <w:sz w:val="16"/>
                <w:szCs w:val="16"/>
                <w:lang w:val="en-GB"/>
              </w:rPr>
              <w:t>Injection of H2 into the gas grid</w:t>
            </w:r>
          </w:p>
        </w:tc>
      </w:tr>
      <w:tr w:rsidR="004639A0" w:rsidRPr="004639A0" w14:paraId="6DE28887" w14:textId="77777777" w:rsidTr="00781901">
        <w:trPr>
          <w:trHeight w:val="288"/>
        </w:trPr>
        <w:tc>
          <w:tcPr>
            <w:tcW w:w="3554" w:type="dxa"/>
            <w:hideMark/>
          </w:tcPr>
          <w:p w14:paraId="0E800EA6" w14:textId="0AF99622" w:rsidR="004639A0" w:rsidRPr="00781901" w:rsidRDefault="004639A0" w:rsidP="004639A0">
            <w:pPr>
              <w:pStyle w:val="ITAbsatzohneNr"/>
              <w:jc w:val="both"/>
              <w:rPr>
                <w:i/>
                <w:sz w:val="16"/>
                <w:szCs w:val="16"/>
              </w:rPr>
            </w:pPr>
            <w:r w:rsidRPr="00781901">
              <w:rPr>
                <w:i/>
                <w:sz w:val="16"/>
                <w:szCs w:val="16"/>
              </w:rPr>
              <w:t xml:space="preserve">WS </w:t>
            </w:r>
            <w:r w:rsidR="00781901" w:rsidRPr="00781901">
              <w:rPr>
                <w:i/>
                <w:sz w:val="16"/>
                <w:szCs w:val="16"/>
              </w:rPr>
              <w:t>5</w:t>
            </w:r>
            <w:r w:rsidRPr="00781901">
              <w:rPr>
                <w:i/>
                <w:sz w:val="16"/>
                <w:szCs w:val="16"/>
              </w:rPr>
              <w:t>.8</w:t>
            </w:r>
          </w:p>
        </w:tc>
        <w:tc>
          <w:tcPr>
            <w:tcW w:w="5508" w:type="dxa"/>
            <w:hideMark/>
          </w:tcPr>
          <w:p w14:paraId="61BEC042" w14:textId="77777777" w:rsidR="004639A0" w:rsidRPr="00781901" w:rsidRDefault="004639A0" w:rsidP="004639A0">
            <w:pPr>
              <w:pStyle w:val="ITAbsatzohneNr"/>
              <w:jc w:val="both"/>
              <w:rPr>
                <w:i/>
                <w:sz w:val="16"/>
                <w:szCs w:val="16"/>
              </w:rPr>
            </w:pPr>
            <w:r w:rsidRPr="00781901">
              <w:rPr>
                <w:i/>
                <w:sz w:val="16"/>
                <w:szCs w:val="16"/>
              </w:rPr>
              <w:t>Residential building use</w:t>
            </w:r>
          </w:p>
        </w:tc>
      </w:tr>
      <w:tr w:rsidR="004639A0" w:rsidRPr="004639A0" w14:paraId="44CBA58C" w14:textId="77777777" w:rsidTr="00781901">
        <w:trPr>
          <w:trHeight w:val="288"/>
        </w:trPr>
        <w:tc>
          <w:tcPr>
            <w:tcW w:w="3554" w:type="dxa"/>
            <w:hideMark/>
          </w:tcPr>
          <w:p w14:paraId="269C9A1B" w14:textId="77777777" w:rsidR="004639A0" w:rsidRPr="00781901" w:rsidRDefault="004639A0" w:rsidP="004639A0">
            <w:pPr>
              <w:pStyle w:val="ITAbsatzohneNr"/>
              <w:jc w:val="both"/>
              <w:rPr>
                <w:i/>
                <w:sz w:val="16"/>
                <w:szCs w:val="16"/>
              </w:rPr>
            </w:pPr>
          </w:p>
        </w:tc>
        <w:tc>
          <w:tcPr>
            <w:tcW w:w="5508" w:type="dxa"/>
            <w:hideMark/>
          </w:tcPr>
          <w:p w14:paraId="60D0C969" w14:textId="77777777" w:rsidR="004639A0" w:rsidRPr="00781901" w:rsidRDefault="004639A0" w:rsidP="004639A0">
            <w:pPr>
              <w:pStyle w:val="ITAbsatzohneNr"/>
              <w:jc w:val="both"/>
              <w:rPr>
                <w:i/>
                <w:sz w:val="16"/>
                <w:szCs w:val="16"/>
              </w:rPr>
            </w:pPr>
            <w:r w:rsidRPr="00781901">
              <w:rPr>
                <w:i/>
                <w:sz w:val="16"/>
                <w:szCs w:val="16"/>
              </w:rPr>
              <w:t>End use transports/mobility</w:t>
            </w:r>
          </w:p>
        </w:tc>
      </w:tr>
      <w:tr w:rsidR="004639A0" w:rsidRPr="00F27AC6" w14:paraId="1DF84F1D" w14:textId="77777777" w:rsidTr="00781901">
        <w:trPr>
          <w:trHeight w:val="540"/>
        </w:trPr>
        <w:tc>
          <w:tcPr>
            <w:tcW w:w="3554" w:type="dxa"/>
            <w:hideMark/>
          </w:tcPr>
          <w:p w14:paraId="539AD4FC" w14:textId="24015046" w:rsidR="004639A0" w:rsidRPr="00781901" w:rsidRDefault="004639A0" w:rsidP="004639A0">
            <w:pPr>
              <w:pStyle w:val="ITAbsatzohneNr"/>
              <w:jc w:val="both"/>
              <w:rPr>
                <w:i/>
                <w:sz w:val="16"/>
                <w:szCs w:val="16"/>
              </w:rPr>
            </w:pPr>
            <w:r w:rsidRPr="00781901">
              <w:rPr>
                <w:i/>
                <w:sz w:val="16"/>
                <w:szCs w:val="16"/>
              </w:rPr>
              <w:t xml:space="preserve">WS </w:t>
            </w:r>
            <w:r w:rsidR="00781901" w:rsidRPr="00781901">
              <w:rPr>
                <w:i/>
                <w:sz w:val="16"/>
                <w:szCs w:val="16"/>
              </w:rPr>
              <w:t>5</w:t>
            </w:r>
            <w:r w:rsidRPr="00781901">
              <w:rPr>
                <w:i/>
                <w:sz w:val="16"/>
                <w:szCs w:val="16"/>
              </w:rPr>
              <w:t>.9</w:t>
            </w:r>
          </w:p>
        </w:tc>
        <w:tc>
          <w:tcPr>
            <w:tcW w:w="5508" w:type="dxa"/>
            <w:hideMark/>
          </w:tcPr>
          <w:p w14:paraId="75E99B50" w14:textId="77777777" w:rsidR="004639A0" w:rsidRPr="00781901" w:rsidRDefault="004639A0" w:rsidP="004639A0">
            <w:pPr>
              <w:pStyle w:val="ITAbsatzohneNr"/>
              <w:jc w:val="both"/>
              <w:rPr>
                <w:i/>
                <w:sz w:val="16"/>
                <w:szCs w:val="16"/>
                <w:lang w:val="en-GB"/>
              </w:rPr>
            </w:pPr>
            <w:r w:rsidRPr="00781901">
              <w:rPr>
                <w:i/>
                <w:sz w:val="16"/>
                <w:szCs w:val="16"/>
                <w:lang w:val="en-GB"/>
              </w:rPr>
              <w:t>Production of means of transportation</w:t>
            </w:r>
            <w:r w:rsidRPr="00781901">
              <w:rPr>
                <w:i/>
                <w:sz w:val="16"/>
                <w:szCs w:val="16"/>
                <w:lang w:val="en-GB"/>
              </w:rPr>
              <w:br/>
              <w:t>(cars, bus, trains, planes, ships…)</w:t>
            </w:r>
          </w:p>
        </w:tc>
      </w:tr>
      <w:tr w:rsidR="004639A0" w:rsidRPr="004639A0" w14:paraId="5F422A86" w14:textId="77777777" w:rsidTr="00781901">
        <w:trPr>
          <w:trHeight w:val="288"/>
        </w:trPr>
        <w:tc>
          <w:tcPr>
            <w:tcW w:w="3554" w:type="dxa"/>
            <w:hideMark/>
          </w:tcPr>
          <w:p w14:paraId="59FFD989" w14:textId="65714B06" w:rsidR="004639A0" w:rsidRPr="00781901" w:rsidRDefault="004639A0" w:rsidP="004639A0">
            <w:pPr>
              <w:pStyle w:val="ITAbsatzohneNr"/>
              <w:jc w:val="both"/>
              <w:rPr>
                <w:i/>
                <w:sz w:val="16"/>
                <w:szCs w:val="16"/>
              </w:rPr>
            </w:pPr>
            <w:r w:rsidRPr="00781901">
              <w:rPr>
                <w:i/>
                <w:sz w:val="16"/>
                <w:szCs w:val="16"/>
              </w:rPr>
              <w:t xml:space="preserve">WS </w:t>
            </w:r>
            <w:r w:rsidR="00781901" w:rsidRPr="00781901">
              <w:rPr>
                <w:i/>
                <w:sz w:val="16"/>
                <w:szCs w:val="16"/>
              </w:rPr>
              <w:t>5</w:t>
            </w:r>
            <w:r w:rsidRPr="00781901">
              <w:rPr>
                <w:i/>
                <w:sz w:val="16"/>
                <w:szCs w:val="16"/>
              </w:rPr>
              <w:t>.10</w:t>
            </w:r>
          </w:p>
        </w:tc>
        <w:tc>
          <w:tcPr>
            <w:tcW w:w="5508" w:type="dxa"/>
            <w:hideMark/>
          </w:tcPr>
          <w:p w14:paraId="474939FB" w14:textId="77777777" w:rsidR="004639A0" w:rsidRPr="00781901" w:rsidRDefault="004639A0" w:rsidP="004639A0">
            <w:pPr>
              <w:pStyle w:val="ITAbsatzohneNr"/>
              <w:jc w:val="both"/>
              <w:rPr>
                <w:i/>
                <w:sz w:val="16"/>
                <w:szCs w:val="16"/>
              </w:rPr>
            </w:pPr>
            <w:r w:rsidRPr="00781901">
              <w:rPr>
                <w:i/>
                <w:sz w:val="16"/>
                <w:szCs w:val="16"/>
              </w:rPr>
              <w:t>Deployment of mobility solutions</w:t>
            </w:r>
          </w:p>
        </w:tc>
      </w:tr>
    </w:tbl>
    <w:p w14:paraId="38DF6EE8" w14:textId="2F04C859" w:rsidR="00A81149" w:rsidRDefault="004639A0" w:rsidP="00A81149">
      <w:pPr>
        <w:pStyle w:val="ITAbsatzohneNr"/>
        <w:jc w:val="both"/>
        <w:rPr>
          <w:i/>
          <w:lang w:val="en-GB"/>
        </w:rPr>
      </w:pPr>
      <w:r>
        <w:rPr>
          <w:i/>
          <w:lang w:val="en-GB"/>
        </w:rPr>
        <w:br/>
      </w:r>
    </w:p>
    <w:p w14:paraId="6EAE7E77" w14:textId="696F51A1" w:rsidR="00A81149" w:rsidRDefault="00A81149" w:rsidP="00A81149">
      <w:pPr>
        <w:pStyle w:val="ITAbsatzohneNr"/>
        <w:jc w:val="both"/>
        <w:rPr>
          <w:i/>
          <w:lang w:val="en-GB"/>
        </w:rPr>
      </w:pPr>
      <w:r>
        <w:rPr>
          <w:i/>
          <w:lang w:val="en-GB"/>
        </w:rPr>
        <w:t xml:space="preserve">Explain </w:t>
      </w:r>
      <w:r w:rsidR="00F02566">
        <w:rPr>
          <w:i/>
          <w:lang w:val="en-GB"/>
        </w:rPr>
        <w:t xml:space="preserve">how </w:t>
      </w:r>
      <w:r>
        <w:rPr>
          <w:i/>
          <w:lang w:val="en-GB"/>
        </w:rPr>
        <w:t>this individual project is integrated in the IPCEI (link the main technical field of the IPCEI you’re participating in) with your specific WP or investment (FID and EET) and detail the direct participant you’re working with in the IPCEI (in the same technical field and in other one</w:t>
      </w:r>
      <w:r w:rsidR="00002535">
        <w:rPr>
          <w:i/>
          <w:lang w:val="en-GB"/>
        </w:rPr>
        <w:t>s</w:t>
      </w:r>
      <w:r>
        <w:rPr>
          <w:i/>
          <w:lang w:val="en-GB"/>
        </w:rPr>
        <w:t xml:space="preserve">).. </w:t>
      </w:r>
      <w:r w:rsidR="00D9624D">
        <w:rPr>
          <w:i/>
          <w:lang w:val="en-GB"/>
        </w:rPr>
        <w:t xml:space="preserve">Indicate </w:t>
      </w:r>
      <w:r w:rsidR="00F02566">
        <w:rPr>
          <w:i/>
          <w:lang w:val="en-GB"/>
        </w:rPr>
        <w:t>how</w:t>
      </w:r>
      <w:r w:rsidR="00D9624D">
        <w:rPr>
          <w:i/>
          <w:lang w:val="en-GB"/>
        </w:rPr>
        <w:t xml:space="preserve"> your cooperation with indirect partners will lead to cross border effects in work streams </w:t>
      </w:r>
    </w:p>
    <w:p w14:paraId="3736804F" w14:textId="5C841FEB" w:rsidR="00A81149" w:rsidRDefault="00A81149" w:rsidP="00A81149">
      <w:pPr>
        <w:pStyle w:val="ITAbsatzohneNr"/>
        <w:jc w:val="both"/>
        <w:rPr>
          <w:i/>
          <w:lang w:val="en-GB"/>
        </w:rPr>
      </w:pPr>
      <w:r>
        <w:rPr>
          <w:i/>
          <w:lang w:val="en-GB"/>
        </w:rPr>
        <w:t xml:space="preserve">Explain the big </w:t>
      </w:r>
      <w:r w:rsidR="00B449BB">
        <w:rPr>
          <w:i/>
          <w:lang w:val="en-GB"/>
        </w:rPr>
        <w:t>keys</w:t>
      </w:r>
      <w:r w:rsidR="004A5411">
        <w:rPr>
          <w:i/>
          <w:lang w:val="en-GB"/>
        </w:rPr>
        <w:t xml:space="preserve"> </w:t>
      </w:r>
      <w:r>
        <w:rPr>
          <w:i/>
          <w:lang w:val="en-GB"/>
        </w:rPr>
        <w:t xml:space="preserve">for the overall project (economical and technical). Explain why the project is </w:t>
      </w:r>
      <w:r w:rsidR="00384954">
        <w:rPr>
          <w:i/>
          <w:lang w:val="en-GB"/>
        </w:rPr>
        <w:t>of</w:t>
      </w:r>
      <w:r>
        <w:rPr>
          <w:i/>
          <w:lang w:val="en-GB"/>
        </w:rPr>
        <w:t xml:space="preserve"> public interest (external additional effects)?</w:t>
      </w:r>
    </w:p>
    <w:p w14:paraId="40E531E3" w14:textId="7434FFE8" w:rsidR="00A81149" w:rsidRDefault="00A81149" w:rsidP="00A81149">
      <w:pPr>
        <w:pStyle w:val="ITAbsatzohneNr"/>
        <w:jc w:val="both"/>
        <w:rPr>
          <w:i/>
          <w:lang w:val="en-GB"/>
        </w:rPr>
      </w:pPr>
      <w:r>
        <w:rPr>
          <w:i/>
          <w:lang w:val="en-GB"/>
        </w:rPr>
        <w:t>Why</w:t>
      </w:r>
      <w:r w:rsidR="003F4B99">
        <w:rPr>
          <w:i/>
          <w:lang w:val="en-GB"/>
        </w:rPr>
        <w:t xml:space="preserve"> can</w:t>
      </w:r>
      <w:r>
        <w:rPr>
          <w:i/>
          <w:lang w:val="en-GB"/>
        </w:rPr>
        <w:t xml:space="preserve"> this project not be financed by the </w:t>
      </w:r>
      <w:r w:rsidR="00DE4637">
        <w:rPr>
          <w:i/>
          <w:lang w:val="en-GB"/>
        </w:rPr>
        <w:t>company</w:t>
      </w:r>
      <w:r w:rsidR="003F4B99">
        <w:rPr>
          <w:i/>
          <w:lang w:val="en-GB"/>
        </w:rPr>
        <w:t xml:space="preserve"> alone</w:t>
      </w:r>
      <w:r>
        <w:rPr>
          <w:i/>
          <w:lang w:val="en-GB"/>
        </w:rPr>
        <w:t xml:space="preserve">? Why </w:t>
      </w:r>
      <w:r w:rsidR="003F4B99">
        <w:rPr>
          <w:i/>
          <w:lang w:val="en-GB"/>
        </w:rPr>
        <w:t>is funding necessary</w:t>
      </w:r>
      <w:r>
        <w:rPr>
          <w:i/>
          <w:lang w:val="en-GB"/>
        </w:rPr>
        <w:t>?</w:t>
      </w:r>
    </w:p>
    <w:p w14:paraId="33B7AD7A" w14:textId="77777777" w:rsidR="00277985" w:rsidRPr="00A16672" w:rsidRDefault="00F407AE" w:rsidP="00504B99">
      <w:pPr>
        <w:pStyle w:val="ITAbsatzohneNr"/>
        <w:jc w:val="both"/>
        <w:rPr>
          <w:i/>
          <w:lang w:val="en-GB"/>
        </w:rPr>
      </w:pPr>
      <w:r w:rsidRPr="00A16672">
        <w:rPr>
          <w:i/>
          <w:lang w:val="en-GB"/>
        </w:rPr>
        <w:t xml:space="preserve"> </w:t>
      </w:r>
    </w:p>
    <w:p w14:paraId="5E97FCD2" w14:textId="3DF1D334" w:rsidR="00D72536" w:rsidRDefault="00D72536" w:rsidP="00A274BD">
      <w:pPr>
        <w:pStyle w:val="ITberschrift11"/>
        <w:rPr>
          <w:lang w:val="en-GB"/>
        </w:rPr>
      </w:pPr>
      <w:bookmarkStart w:id="5" w:name="_Toc75972155"/>
      <w:r>
        <w:rPr>
          <w:lang w:val="en-GB"/>
        </w:rPr>
        <w:t>Research &amp; Development (R&amp;D)</w:t>
      </w:r>
      <w:bookmarkEnd w:id="5"/>
    </w:p>
    <w:p w14:paraId="2886FD42" w14:textId="444D252D" w:rsidR="00A274BD" w:rsidRPr="00504B99" w:rsidRDefault="00F96B3D" w:rsidP="008978C9">
      <w:pPr>
        <w:pStyle w:val="ITberschrift111"/>
        <w:numPr>
          <w:ilvl w:val="2"/>
          <w:numId w:val="5"/>
        </w:numPr>
        <w:rPr>
          <w:lang w:val="en-GB"/>
        </w:rPr>
      </w:pPr>
      <w:bookmarkStart w:id="6" w:name="_Toc75972156"/>
      <w:r w:rsidRPr="000956E9">
        <w:rPr>
          <w:lang w:val="en-GB"/>
        </w:rPr>
        <w:t xml:space="preserve">R&amp;D </w:t>
      </w:r>
      <w:r w:rsidR="00DD5ED5" w:rsidRPr="00504B99">
        <w:rPr>
          <w:lang w:val="en-GB"/>
        </w:rPr>
        <w:t>P</w:t>
      </w:r>
      <w:r w:rsidRPr="00504B99">
        <w:rPr>
          <w:lang w:val="en-GB"/>
        </w:rPr>
        <w:t xml:space="preserve">rojects </w:t>
      </w:r>
      <w:r w:rsidR="00DD5ED5" w:rsidRPr="00504B99">
        <w:rPr>
          <w:lang w:val="en-GB"/>
        </w:rPr>
        <w:t>B</w:t>
      </w:r>
      <w:r w:rsidRPr="00504B99">
        <w:rPr>
          <w:lang w:val="en-GB"/>
        </w:rPr>
        <w:t>efore IPCEI</w:t>
      </w:r>
      <w:bookmarkEnd w:id="6"/>
    </w:p>
    <w:p w14:paraId="5DAEA1F2" w14:textId="6D996E52" w:rsidR="00277985" w:rsidRPr="00A16672" w:rsidRDefault="00F96B3D" w:rsidP="00504B99">
      <w:pPr>
        <w:pStyle w:val="ITAbsatzohneNr"/>
        <w:jc w:val="both"/>
        <w:rPr>
          <w:i/>
          <w:lang w:val="en-GB"/>
        </w:rPr>
      </w:pPr>
      <w:r w:rsidRPr="00504B99">
        <w:rPr>
          <w:i/>
          <w:lang w:val="en-GB"/>
        </w:rPr>
        <w:t>Description of the R&amp;D</w:t>
      </w:r>
      <w:r w:rsidR="001A192C">
        <w:rPr>
          <w:i/>
          <w:lang w:val="en-GB"/>
        </w:rPr>
        <w:t xml:space="preserve"> tasks</w:t>
      </w:r>
      <w:r w:rsidR="001A192C" w:rsidRPr="00504B99">
        <w:rPr>
          <w:i/>
          <w:lang w:val="en-GB"/>
        </w:rPr>
        <w:t xml:space="preserve"> </w:t>
      </w:r>
      <w:r w:rsidRPr="00504B99">
        <w:rPr>
          <w:i/>
          <w:lang w:val="en-GB"/>
        </w:rPr>
        <w:t xml:space="preserve">which were necessary and carried out before </w:t>
      </w:r>
      <w:r w:rsidR="00B449BB">
        <w:rPr>
          <w:i/>
          <w:lang w:val="en-GB"/>
        </w:rPr>
        <w:t xml:space="preserve">the </w:t>
      </w:r>
      <w:r w:rsidRPr="00504B99">
        <w:rPr>
          <w:i/>
          <w:lang w:val="en-GB"/>
        </w:rPr>
        <w:t>start of the project</w:t>
      </w:r>
      <w:r w:rsidR="00A16672">
        <w:rPr>
          <w:i/>
          <w:lang w:val="en-GB"/>
        </w:rPr>
        <w:t xml:space="preserve"> (background)</w:t>
      </w:r>
      <w:r w:rsidR="009C5620" w:rsidRPr="00A16672">
        <w:rPr>
          <w:i/>
          <w:lang w:val="en-GB"/>
        </w:rPr>
        <w:t>.</w:t>
      </w:r>
    </w:p>
    <w:p w14:paraId="0F879A02" w14:textId="495C52DA" w:rsidR="00F96B3D" w:rsidRPr="000956E9" w:rsidRDefault="00F96B3D" w:rsidP="008978C9">
      <w:pPr>
        <w:pStyle w:val="ITberschrift111"/>
        <w:numPr>
          <w:ilvl w:val="2"/>
          <w:numId w:val="5"/>
        </w:numPr>
        <w:rPr>
          <w:lang w:val="en-GB"/>
        </w:rPr>
      </w:pPr>
      <w:bookmarkStart w:id="7" w:name="_Toc75972157"/>
      <w:r w:rsidRPr="00A16672">
        <w:rPr>
          <w:lang w:val="en-GB"/>
        </w:rPr>
        <w:t>Technology and Challenges – R&amp;D&amp;I Activities within IPCEI</w:t>
      </w:r>
      <w:r w:rsidR="009C5620" w:rsidRPr="00A16672">
        <w:rPr>
          <w:lang w:val="en-GB"/>
        </w:rPr>
        <w:t xml:space="preserve"> in all technical fi</w:t>
      </w:r>
      <w:r w:rsidR="00C7449B">
        <w:rPr>
          <w:lang w:val="en-GB"/>
        </w:rPr>
        <w:t>e</w:t>
      </w:r>
      <w:r w:rsidR="009C5620" w:rsidRPr="00A16672">
        <w:rPr>
          <w:lang w:val="en-GB"/>
        </w:rPr>
        <w:t>lds it’s involved</w:t>
      </w:r>
      <w:r w:rsidR="001A192C">
        <w:rPr>
          <w:lang w:val="en-GB"/>
        </w:rPr>
        <w:t xml:space="preserve"> in</w:t>
      </w:r>
      <w:bookmarkEnd w:id="7"/>
    </w:p>
    <w:p w14:paraId="602BF114" w14:textId="665EE5A2" w:rsidR="00011CC6" w:rsidRDefault="00011CC6" w:rsidP="00011CC6">
      <w:pPr>
        <w:pStyle w:val="ITAbsatzohneNr"/>
        <w:rPr>
          <w:i/>
          <w:lang w:val="en-GB"/>
        </w:rPr>
      </w:pPr>
      <w:r>
        <w:rPr>
          <w:i/>
          <w:lang w:val="en-GB"/>
        </w:rPr>
        <w:t xml:space="preserve">For each WP describe the state of </w:t>
      </w:r>
      <w:r w:rsidR="00B449BB">
        <w:rPr>
          <w:i/>
          <w:lang w:val="en-GB"/>
        </w:rPr>
        <w:t xml:space="preserve">the </w:t>
      </w:r>
      <w:r>
        <w:rPr>
          <w:i/>
          <w:lang w:val="en-GB"/>
        </w:rPr>
        <w:t xml:space="preserve">art, the technical </w:t>
      </w:r>
      <w:r w:rsidR="00B449BB">
        <w:rPr>
          <w:i/>
          <w:lang w:val="en-GB"/>
        </w:rPr>
        <w:t>keys</w:t>
      </w:r>
      <w:r>
        <w:rPr>
          <w:i/>
          <w:lang w:val="en-GB"/>
        </w:rPr>
        <w:t>, the objective and the technical challenge</w:t>
      </w:r>
      <w:r w:rsidR="001A192C">
        <w:rPr>
          <w:i/>
          <w:lang w:val="en-GB"/>
        </w:rPr>
        <w:t>s</w:t>
      </w:r>
      <w:r>
        <w:rPr>
          <w:i/>
          <w:lang w:val="en-GB"/>
        </w:rPr>
        <w:t xml:space="preserve"> </w:t>
      </w:r>
      <w:r w:rsidR="001A192C">
        <w:rPr>
          <w:i/>
          <w:lang w:val="en-GB"/>
        </w:rPr>
        <w:t>associated with the tasks in the work package</w:t>
      </w:r>
      <w:r>
        <w:rPr>
          <w:i/>
          <w:lang w:val="en-GB"/>
        </w:rPr>
        <w:t xml:space="preserve">. </w:t>
      </w:r>
    </w:p>
    <w:p w14:paraId="6BA4E392" w14:textId="77777777" w:rsidR="00011CC6" w:rsidRPr="00881738" w:rsidRDefault="00011CC6" w:rsidP="008978C9">
      <w:pPr>
        <w:pStyle w:val="ITberschrift111"/>
        <w:numPr>
          <w:ilvl w:val="2"/>
          <w:numId w:val="5"/>
        </w:numPr>
        <w:rPr>
          <w:lang w:val="en-GB"/>
        </w:rPr>
      </w:pPr>
      <w:bookmarkStart w:id="8" w:name="_Toc35883506"/>
      <w:bookmarkStart w:id="9" w:name="_Toc73000466"/>
      <w:bookmarkStart w:id="10" w:name="_Toc75972158"/>
      <w:r w:rsidRPr="00881738">
        <w:rPr>
          <w:lang w:val="en-GB"/>
        </w:rPr>
        <w:t>State of the art</w:t>
      </w:r>
      <w:bookmarkEnd w:id="8"/>
      <w:bookmarkEnd w:id="9"/>
      <w:bookmarkEnd w:id="10"/>
      <w:r w:rsidRPr="00881738">
        <w:rPr>
          <w:lang w:val="en-GB"/>
        </w:rPr>
        <w:t xml:space="preserve"> </w:t>
      </w:r>
    </w:p>
    <w:p w14:paraId="2FBB589E" w14:textId="77777777" w:rsidR="00011CC6" w:rsidRPr="0071745F" w:rsidRDefault="00011CC6" w:rsidP="00011CC6">
      <w:pPr>
        <w:pStyle w:val="ITAbsatzohneNr"/>
        <w:jc w:val="both"/>
        <w:rPr>
          <w:iCs/>
          <w:lang w:val="en-GB"/>
        </w:rPr>
      </w:pPr>
    </w:p>
    <w:p w14:paraId="4143738D" w14:textId="619C707C" w:rsidR="00011CC6" w:rsidRPr="00881738" w:rsidRDefault="00011CC6" w:rsidP="008978C9">
      <w:pPr>
        <w:pStyle w:val="ITberschrift111"/>
        <w:numPr>
          <w:ilvl w:val="2"/>
          <w:numId w:val="5"/>
        </w:numPr>
        <w:rPr>
          <w:lang w:val="en-GB"/>
        </w:rPr>
      </w:pPr>
      <w:bookmarkStart w:id="11" w:name="_Toc35883507"/>
      <w:bookmarkStart w:id="12" w:name="_Toc73000467"/>
      <w:bookmarkStart w:id="13" w:name="_Toc75972159"/>
      <w:r w:rsidRPr="00881738">
        <w:rPr>
          <w:lang w:val="en-GB"/>
        </w:rPr>
        <w:t xml:space="preserve">Technical </w:t>
      </w:r>
      <w:r w:rsidR="00B449BB">
        <w:rPr>
          <w:lang w:val="en-GB"/>
        </w:rPr>
        <w:t>obstacles</w:t>
      </w:r>
      <w:r w:rsidR="00B449BB" w:rsidRPr="00881738">
        <w:rPr>
          <w:lang w:val="en-GB"/>
        </w:rPr>
        <w:t xml:space="preserve"> </w:t>
      </w:r>
      <w:r>
        <w:rPr>
          <w:lang w:val="en-GB"/>
        </w:rPr>
        <w:t>that prevent improvements in the field</w:t>
      </w:r>
      <w:bookmarkEnd w:id="11"/>
      <w:bookmarkEnd w:id="12"/>
      <w:bookmarkEnd w:id="13"/>
    </w:p>
    <w:p w14:paraId="53B4AD02" w14:textId="77777777" w:rsidR="00011CC6" w:rsidRPr="00B12A1B" w:rsidRDefault="00011CC6" w:rsidP="00011CC6">
      <w:pPr>
        <w:pStyle w:val="ITAbsatzohneNr"/>
        <w:jc w:val="both"/>
        <w:rPr>
          <w:iCs/>
          <w:lang w:val="en-GB"/>
        </w:rPr>
      </w:pPr>
    </w:p>
    <w:p w14:paraId="555DF5D3" w14:textId="77777777" w:rsidR="00011CC6" w:rsidRDefault="00011CC6" w:rsidP="008978C9">
      <w:pPr>
        <w:pStyle w:val="ITberschrift111"/>
        <w:numPr>
          <w:ilvl w:val="2"/>
          <w:numId w:val="5"/>
        </w:numPr>
        <w:rPr>
          <w:lang w:val="en-GB"/>
        </w:rPr>
      </w:pPr>
      <w:bookmarkStart w:id="14" w:name="_Toc35883508"/>
      <w:bookmarkStart w:id="15" w:name="_Toc73000468"/>
      <w:bookmarkStart w:id="16" w:name="_Toc75972160"/>
      <w:r w:rsidRPr="00181E9B">
        <w:rPr>
          <w:lang w:val="en-GB"/>
        </w:rPr>
        <w:t>Objectives and technical challenges in the project</w:t>
      </w:r>
      <w:bookmarkEnd w:id="14"/>
      <w:bookmarkEnd w:id="15"/>
      <w:bookmarkEnd w:id="16"/>
    </w:p>
    <w:p w14:paraId="10AC802A" w14:textId="77777777" w:rsidR="00011CC6" w:rsidRDefault="00011CC6" w:rsidP="00011CC6">
      <w:pPr>
        <w:pStyle w:val="ITAbsatzohneNr"/>
        <w:rPr>
          <w:lang w:val="en-GB"/>
        </w:rPr>
      </w:pPr>
    </w:p>
    <w:p w14:paraId="44BD7CEF" w14:textId="77777777" w:rsidR="00011CC6" w:rsidRPr="0067253F" w:rsidRDefault="00011CC6" w:rsidP="008978C9">
      <w:pPr>
        <w:pStyle w:val="ITAbsatzohneNr"/>
        <w:numPr>
          <w:ilvl w:val="0"/>
          <w:numId w:val="10"/>
        </w:numPr>
        <w:rPr>
          <w:i/>
          <w:lang w:val="en-GB"/>
        </w:rPr>
      </w:pPr>
      <w:r w:rsidRPr="0067253F">
        <w:rPr>
          <w:i/>
          <w:lang w:val="en-GB"/>
        </w:rPr>
        <w:t>Objectives</w:t>
      </w:r>
    </w:p>
    <w:p w14:paraId="346EC713" w14:textId="77777777" w:rsidR="00011CC6" w:rsidRPr="000F5A91" w:rsidRDefault="00011CC6" w:rsidP="008978C9">
      <w:pPr>
        <w:pStyle w:val="ITAbsatzohneNr"/>
        <w:numPr>
          <w:ilvl w:val="0"/>
          <w:numId w:val="10"/>
        </w:numPr>
        <w:rPr>
          <w:i/>
          <w:lang w:val="en-GB"/>
        </w:rPr>
      </w:pPr>
      <w:r w:rsidRPr="0067253F">
        <w:rPr>
          <w:i/>
          <w:lang w:val="en-GB"/>
        </w:rPr>
        <w:t>technical description of the WP</w:t>
      </w:r>
      <w:r>
        <w:rPr>
          <w:i/>
          <w:lang w:val="en-GB"/>
        </w:rPr>
        <w:t xml:space="preserve"> and its expected results</w:t>
      </w:r>
      <w:r w:rsidRPr="0067253F">
        <w:rPr>
          <w:i/>
          <w:lang w:val="en-GB"/>
        </w:rPr>
        <w:t xml:space="preserve"> </w:t>
      </w:r>
      <w:r w:rsidRPr="000F5A91">
        <w:rPr>
          <w:b/>
          <w:i/>
          <w:lang w:val="en-GB"/>
        </w:rPr>
        <w:t>compared to the state of the art</w:t>
      </w:r>
      <w:r>
        <w:rPr>
          <w:i/>
          <w:lang w:val="en-GB"/>
        </w:rPr>
        <w:t xml:space="preserve"> </w:t>
      </w:r>
      <w:r w:rsidRPr="0067253F">
        <w:rPr>
          <w:b/>
          <w:i/>
          <w:u w:val="single"/>
          <w:lang w:val="en-GB"/>
        </w:rPr>
        <w:t>with</w:t>
      </w:r>
      <w:r>
        <w:rPr>
          <w:b/>
          <w:i/>
          <w:u w:val="single"/>
          <w:lang w:val="en-GB"/>
        </w:rPr>
        <w:t xml:space="preserve"> :</w:t>
      </w:r>
    </w:p>
    <w:p w14:paraId="18D7ED1C" w14:textId="3161DE31" w:rsidR="00011CC6" w:rsidRDefault="00011CC6" w:rsidP="008978C9">
      <w:pPr>
        <w:pStyle w:val="ITAbsatzohneNr"/>
        <w:numPr>
          <w:ilvl w:val="1"/>
          <w:numId w:val="10"/>
        </w:numPr>
        <w:rPr>
          <w:i/>
          <w:lang w:val="en-GB"/>
        </w:rPr>
      </w:pPr>
      <w:r w:rsidRPr="0067253F">
        <w:rPr>
          <w:b/>
          <w:i/>
          <w:u w:val="single"/>
          <w:lang w:val="en-GB"/>
        </w:rPr>
        <w:t xml:space="preserve"> </w:t>
      </w:r>
      <w:r w:rsidRPr="0067253F">
        <w:rPr>
          <w:i/>
          <w:lang w:val="en-GB"/>
        </w:rPr>
        <w:t>the justification of the addition</w:t>
      </w:r>
      <w:r w:rsidR="00B449BB">
        <w:rPr>
          <w:i/>
          <w:lang w:val="en-GB"/>
        </w:rPr>
        <w:t>al</w:t>
      </w:r>
      <w:r>
        <w:rPr>
          <w:i/>
          <w:lang w:val="en-GB"/>
        </w:rPr>
        <w:t xml:space="preserve"> effect (jobs and investments) </w:t>
      </w:r>
      <w:r w:rsidRPr="0067253F">
        <w:rPr>
          <w:i/>
          <w:lang w:val="en-GB"/>
        </w:rPr>
        <w:t xml:space="preserve"> </w:t>
      </w:r>
    </w:p>
    <w:p w14:paraId="2EB01068" w14:textId="2A68C1A9" w:rsidR="00F96B3D" w:rsidRDefault="00B449BB" w:rsidP="008978C9">
      <w:pPr>
        <w:pStyle w:val="ITAbsatzohneNr"/>
        <w:numPr>
          <w:ilvl w:val="1"/>
          <w:numId w:val="10"/>
        </w:numPr>
        <w:rPr>
          <w:i/>
          <w:lang w:val="en-GB"/>
        </w:rPr>
      </w:pPr>
      <w:r>
        <w:rPr>
          <w:i/>
          <w:lang w:val="en-GB"/>
        </w:rPr>
        <w:t xml:space="preserve">the </w:t>
      </w:r>
      <w:r w:rsidR="00011CC6">
        <w:rPr>
          <w:i/>
          <w:lang w:val="en-GB"/>
        </w:rPr>
        <w:t>contribution to the public interest (increase in knowledge and dissemination effort on unprotected and protected results of the project).</w:t>
      </w:r>
    </w:p>
    <w:p w14:paraId="33723954" w14:textId="0FDA4178" w:rsidR="00011CC6" w:rsidRPr="00A16672" w:rsidRDefault="00B449BB" w:rsidP="008978C9">
      <w:pPr>
        <w:pStyle w:val="ITAbsatzohneNr"/>
        <w:numPr>
          <w:ilvl w:val="1"/>
          <w:numId w:val="10"/>
        </w:numPr>
        <w:rPr>
          <w:i/>
          <w:lang w:val="en-GB"/>
        </w:rPr>
      </w:pPr>
      <w:r>
        <w:rPr>
          <w:i/>
          <w:lang w:val="en-GB"/>
        </w:rPr>
        <w:t>c</w:t>
      </w:r>
      <w:r w:rsidR="00011CC6">
        <w:rPr>
          <w:i/>
          <w:lang w:val="en-GB"/>
        </w:rPr>
        <w:t>ooperation</w:t>
      </w:r>
      <w:r>
        <w:rPr>
          <w:i/>
          <w:lang w:val="en-GB"/>
        </w:rPr>
        <w:t>s</w:t>
      </w:r>
    </w:p>
    <w:p w14:paraId="400E134C" w14:textId="77777777" w:rsidR="008A6C79" w:rsidRPr="00A16672" w:rsidRDefault="008A6C79" w:rsidP="008A6C79">
      <w:pPr>
        <w:pStyle w:val="ITberschrift11"/>
        <w:rPr>
          <w:lang w:val="en-GB"/>
        </w:rPr>
      </w:pPr>
      <w:bookmarkStart w:id="17" w:name="_Toc75972161"/>
      <w:r w:rsidRPr="00A16672">
        <w:rPr>
          <w:lang w:val="en-GB"/>
        </w:rPr>
        <w:t>First Industrial Deployment</w:t>
      </w:r>
      <w:r w:rsidR="00C7449B">
        <w:rPr>
          <w:lang w:val="en-GB"/>
        </w:rPr>
        <w:t xml:space="preserve"> (FID)</w:t>
      </w:r>
      <w:bookmarkEnd w:id="17"/>
    </w:p>
    <w:p w14:paraId="770724E5" w14:textId="77777777" w:rsidR="00011CC6" w:rsidRPr="00011CC6" w:rsidRDefault="00011CC6" w:rsidP="00011CC6">
      <w:pPr>
        <w:pStyle w:val="ITberschrift111"/>
        <w:rPr>
          <w:lang w:val="en-GB"/>
        </w:rPr>
      </w:pPr>
      <w:bookmarkStart w:id="18" w:name="_Toc35883510"/>
      <w:bookmarkStart w:id="19" w:name="_Toc73000470"/>
      <w:bookmarkStart w:id="20" w:name="_Toc75972162"/>
      <w:r w:rsidRPr="00011CC6">
        <w:rPr>
          <w:lang w:val="en-GB"/>
        </w:rPr>
        <w:t>Purpose of the FID phase</w:t>
      </w:r>
      <w:bookmarkEnd w:id="18"/>
      <w:bookmarkEnd w:id="19"/>
      <w:bookmarkEnd w:id="20"/>
    </w:p>
    <w:p w14:paraId="681F60AC" w14:textId="430E609A" w:rsidR="00011CC6" w:rsidRPr="00011CC6" w:rsidRDefault="00B449BB" w:rsidP="00011CC6">
      <w:pPr>
        <w:spacing w:line="280" w:lineRule="exact"/>
        <w:jc w:val="both"/>
        <w:rPr>
          <w:color w:val="009193"/>
          <w:lang w:val="en-GB"/>
        </w:rPr>
      </w:pPr>
      <w:r>
        <w:rPr>
          <w:i/>
          <w:lang w:val="en-GB"/>
        </w:rPr>
        <w:t xml:space="preserve">- </w:t>
      </w:r>
      <w:r w:rsidR="00011CC6" w:rsidRPr="00011CC6">
        <w:rPr>
          <w:i/>
          <w:lang w:val="en-GB"/>
        </w:rPr>
        <w:t>describe the FID investment and linked Opex</w:t>
      </w:r>
      <w:r>
        <w:rPr>
          <w:i/>
          <w:lang w:val="en-GB"/>
        </w:rPr>
        <w:t xml:space="preserve"> f</w:t>
      </w:r>
      <w:r w:rsidRPr="00011CC6">
        <w:rPr>
          <w:i/>
          <w:lang w:val="en-GB"/>
        </w:rPr>
        <w:t>or each WP</w:t>
      </w:r>
    </w:p>
    <w:p w14:paraId="16CC8D83" w14:textId="77777777" w:rsidR="00011CC6" w:rsidRPr="00011CC6" w:rsidRDefault="00011CC6" w:rsidP="00011CC6">
      <w:pPr>
        <w:pStyle w:val="ITberschrift111"/>
        <w:rPr>
          <w:lang w:val="en-GB"/>
        </w:rPr>
      </w:pPr>
      <w:bookmarkStart w:id="21" w:name="_Toc35883511"/>
      <w:bookmarkStart w:id="22" w:name="_Toc73000471"/>
      <w:bookmarkStart w:id="23" w:name="_Toc75972163"/>
      <w:r w:rsidRPr="00011CC6">
        <w:rPr>
          <w:lang w:val="en-GB"/>
        </w:rPr>
        <w:t>Technical challenges in the FID phase</w:t>
      </w:r>
      <w:bookmarkEnd w:id="21"/>
      <w:bookmarkEnd w:id="22"/>
      <w:bookmarkEnd w:id="23"/>
    </w:p>
    <w:p w14:paraId="405DAB10" w14:textId="304A59D9" w:rsidR="00011CC6" w:rsidRPr="00011CC6" w:rsidRDefault="003F4B99" w:rsidP="00011CC6">
      <w:pPr>
        <w:spacing w:line="280" w:lineRule="exact"/>
        <w:rPr>
          <w:i/>
          <w:lang w:val="en-GB"/>
        </w:rPr>
      </w:pPr>
      <w:r>
        <w:rPr>
          <w:i/>
          <w:lang w:val="en-GB"/>
        </w:rPr>
        <w:t>Comprising</w:t>
      </w:r>
      <w:r w:rsidR="00011CC6" w:rsidRPr="00011CC6">
        <w:rPr>
          <w:i/>
          <w:lang w:val="en-GB"/>
        </w:rPr>
        <w:t>:</w:t>
      </w:r>
    </w:p>
    <w:p w14:paraId="647861CC" w14:textId="2F65A955" w:rsidR="00011CC6" w:rsidRPr="00011CC6" w:rsidRDefault="00011CC6" w:rsidP="008978C9">
      <w:pPr>
        <w:numPr>
          <w:ilvl w:val="0"/>
          <w:numId w:val="10"/>
        </w:numPr>
        <w:spacing w:line="280" w:lineRule="exact"/>
        <w:rPr>
          <w:i/>
          <w:lang w:val="en-GB"/>
        </w:rPr>
      </w:pPr>
      <w:r w:rsidRPr="00011CC6">
        <w:rPr>
          <w:i/>
          <w:lang w:val="en-GB"/>
        </w:rPr>
        <w:t xml:space="preserve">The R&amp;D intensive </w:t>
      </w:r>
      <w:r w:rsidR="003F4B99">
        <w:rPr>
          <w:i/>
          <w:lang w:val="en-GB"/>
        </w:rPr>
        <w:t>part</w:t>
      </w:r>
      <w:r w:rsidRPr="00011CC6">
        <w:rPr>
          <w:i/>
          <w:lang w:val="en-GB"/>
        </w:rPr>
        <w:t xml:space="preserve"> </w:t>
      </w:r>
    </w:p>
    <w:p w14:paraId="794CB8E8" w14:textId="6A1DF100" w:rsidR="00011CC6" w:rsidRPr="00011CC6" w:rsidRDefault="00011CC6" w:rsidP="008978C9">
      <w:pPr>
        <w:numPr>
          <w:ilvl w:val="0"/>
          <w:numId w:val="10"/>
        </w:numPr>
        <w:spacing w:line="280" w:lineRule="exact"/>
        <w:rPr>
          <w:i/>
          <w:lang w:val="en-GB"/>
        </w:rPr>
      </w:pPr>
      <w:r w:rsidRPr="00011CC6">
        <w:rPr>
          <w:i/>
          <w:lang w:val="en-GB"/>
        </w:rPr>
        <w:t xml:space="preserve">The process innovation </w:t>
      </w:r>
    </w:p>
    <w:p w14:paraId="0F5E8868" w14:textId="77777777" w:rsidR="00011CC6" w:rsidRPr="00011CC6" w:rsidRDefault="00011CC6" w:rsidP="00011CC6">
      <w:pPr>
        <w:spacing w:line="280" w:lineRule="exact"/>
        <w:rPr>
          <w:lang w:val="en-GB"/>
        </w:rPr>
      </w:pPr>
    </w:p>
    <w:p w14:paraId="38A3B574" w14:textId="77777777" w:rsidR="00011CC6" w:rsidRPr="00011CC6" w:rsidRDefault="00011CC6" w:rsidP="00011CC6">
      <w:pPr>
        <w:pStyle w:val="ITberschrift111"/>
        <w:rPr>
          <w:lang w:val="en-GB"/>
        </w:rPr>
      </w:pPr>
      <w:bookmarkStart w:id="24" w:name="_Toc35883512"/>
      <w:bookmarkStart w:id="25" w:name="_Toc73000472"/>
      <w:bookmarkStart w:id="26" w:name="_Toc75972164"/>
      <w:r w:rsidRPr="00011CC6">
        <w:rPr>
          <w:lang w:val="en-GB"/>
        </w:rPr>
        <w:t>Transition from the FID phase to the mass production / commercialisation phase</w:t>
      </w:r>
      <w:bookmarkEnd w:id="24"/>
      <w:bookmarkEnd w:id="25"/>
      <w:bookmarkEnd w:id="26"/>
    </w:p>
    <w:p w14:paraId="7B74FB67" w14:textId="77777777" w:rsidR="00011CC6" w:rsidRPr="00011CC6" w:rsidRDefault="00011CC6" w:rsidP="00011CC6">
      <w:pPr>
        <w:jc w:val="both"/>
        <w:rPr>
          <w:i/>
          <w:sz w:val="22"/>
          <w:lang w:val="en-GB"/>
        </w:rPr>
      </w:pPr>
      <w:r w:rsidRPr="00011CC6">
        <w:rPr>
          <w:i/>
          <w:sz w:val="22"/>
          <w:lang w:val="en-GB"/>
        </w:rPr>
        <w:t>Indicate the beginning of FID (after R&amp;D phases) and the end of FID (before mass production). Indicate the KPI used to determine the transition to mass production</w:t>
      </w:r>
    </w:p>
    <w:p w14:paraId="51DD9D92" w14:textId="77777777" w:rsidR="00011CC6" w:rsidRPr="00011CC6" w:rsidRDefault="00011CC6" w:rsidP="00011CC6">
      <w:pPr>
        <w:jc w:val="both"/>
        <w:rPr>
          <w:sz w:val="22"/>
          <w:lang w:val="en-GB"/>
        </w:rPr>
      </w:pPr>
    </w:p>
    <w:p w14:paraId="3DF2CD52" w14:textId="77777777" w:rsidR="00011CC6" w:rsidRPr="00011CC6" w:rsidRDefault="00011CC6" w:rsidP="00011CC6">
      <w:pPr>
        <w:pStyle w:val="ITberschrift111"/>
        <w:rPr>
          <w:lang w:val="en-GB"/>
        </w:rPr>
      </w:pPr>
      <w:bookmarkStart w:id="27" w:name="_Toc35883513"/>
      <w:bookmarkStart w:id="28" w:name="_Toc73000473"/>
      <w:bookmarkStart w:id="29" w:name="_Toc75972165"/>
      <w:r w:rsidRPr="00011CC6">
        <w:rPr>
          <w:lang w:val="en-GB"/>
        </w:rPr>
        <w:t>Revenues in the FID phase</w:t>
      </w:r>
      <w:bookmarkEnd w:id="27"/>
      <w:bookmarkEnd w:id="28"/>
      <w:bookmarkEnd w:id="29"/>
    </w:p>
    <w:p w14:paraId="7BC1CBE3" w14:textId="50F2B9C9" w:rsidR="00D72536" w:rsidRDefault="00F02566" w:rsidP="00145BCA">
      <w:pPr>
        <w:spacing w:line="280" w:lineRule="exact"/>
        <w:jc w:val="both"/>
        <w:rPr>
          <w:i/>
          <w:lang w:val="en-GB"/>
        </w:rPr>
      </w:pPr>
      <w:r>
        <w:rPr>
          <w:i/>
          <w:lang w:val="en-GB"/>
        </w:rPr>
        <w:t>If applicable e</w:t>
      </w:r>
      <w:r w:rsidR="00011CC6" w:rsidRPr="00011CC6">
        <w:rPr>
          <w:i/>
          <w:lang w:val="en-GB"/>
        </w:rPr>
        <w:t xml:space="preserve">xplain that revenues are not commercial sales </w:t>
      </w:r>
    </w:p>
    <w:p w14:paraId="1CA6C26F" w14:textId="77777777" w:rsidR="00642519" w:rsidRDefault="00642519" w:rsidP="00642519">
      <w:pPr>
        <w:pStyle w:val="ITberschrift11"/>
        <w:numPr>
          <w:ilvl w:val="0"/>
          <w:numId w:val="0"/>
        </w:numPr>
        <w:rPr>
          <w:lang w:val="en-GB"/>
        </w:rPr>
      </w:pPr>
    </w:p>
    <w:p w14:paraId="447DCE9A" w14:textId="3E734D03" w:rsidR="00642519" w:rsidRPr="00504B99" w:rsidRDefault="00642519" w:rsidP="00642519">
      <w:pPr>
        <w:pStyle w:val="ITberschrift11"/>
        <w:rPr>
          <w:lang w:val="en-GB"/>
        </w:rPr>
      </w:pPr>
      <w:bookmarkStart w:id="30" w:name="_Toc75972166"/>
      <w:r w:rsidRPr="00504B99">
        <w:rPr>
          <w:lang w:val="en-GB"/>
        </w:rPr>
        <w:t>Intellectual Property Rights</w:t>
      </w:r>
      <w:r>
        <w:rPr>
          <w:lang w:val="en-GB"/>
        </w:rPr>
        <w:t xml:space="preserve"> (R&amp;D, FID)</w:t>
      </w:r>
      <w:bookmarkEnd w:id="30"/>
    </w:p>
    <w:p w14:paraId="296BBF37" w14:textId="77777777" w:rsidR="00642519" w:rsidRDefault="00642519" w:rsidP="00642519">
      <w:pPr>
        <w:pStyle w:val="ITberschrift111"/>
        <w:rPr>
          <w:lang w:val="en-GB"/>
        </w:rPr>
      </w:pPr>
      <w:bookmarkStart w:id="31" w:name="_Toc75972167"/>
      <w:r>
        <w:rPr>
          <w:lang w:val="en-GB"/>
        </w:rPr>
        <w:t>IP management principles</w:t>
      </w:r>
      <w:bookmarkEnd w:id="31"/>
    </w:p>
    <w:p w14:paraId="25936F95" w14:textId="77777777" w:rsidR="00642519" w:rsidRDefault="00642519" w:rsidP="00642519">
      <w:pPr>
        <w:pStyle w:val="ITberschrift111"/>
        <w:rPr>
          <w:lang w:val="en-GB"/>
        </w:rPr>
      </w:pPr>
      <w:bookmarkStart w:id="32" w:name="_Toc75972168"/>
      <w:r>
        <w:rPr>
          <w:lang w:val="en-GB"/>
        </w:rPr>
        <w:t>IP protection principles</w:t>
      </w:r>
      <w:bookmarkEnd w:id="32"/>
    </w:p>
    <w:p w14:paraId="242C6F5D" w14:textId="77777777" w:rsidR="00642519" w:rsidRDefault="00642519" w:rsidP="00642519">
      <w:pPr>
        <w:pStyle w:val="ITberschrift111"/>
        <w:rPr>
          <w:lang w:val="en-GB"/>
        </w:rPr>
      </w:pPr>
      <w:bookmarkStart w:id="33" w:name="_Toc75972169"/>
      <w:r>
        <w:rPr>
          <w:lang w:val="en-GB"/>
        </w:rPr>
        <w:t>IP exploitation principles</w:t>
      </w:r>
      <w:bookmarkEnd w:id="33"/>
    </w:p>
    <w:p w14:paraId="38FF0369" w14:textId="77777777" w:rsidR="00642519" w:rsidRPr="00A16672" w:rsidRDefault="00642519" w:rsidP="00D72536">
      <w:pPr>
        <w:pStyle w:val="ITAbsatzohneNr"/>
        <w:jc w:val="both"/>
        <w:rPr>
          <w:i/>
          <w:lang w:val="en-GB"/>
        </w:rPr>
      </w:pPr>
    </w:p>
    <w:p w14:paraId="54B7C085" w14:textId="77777777" w:rsidR="00D72536" w:rsidRPr="00A16672" w:rsidRDefault="00D72536" w:rsidP="008978C9">
      <w:pPr>
        <w:pStyle w:val="ITberschrift11"/>
        <w:numPr>
          <w:ilvl w:val="1"/>
          <w:numId w:val="5"/>
        </w:numPr>
        <w:rPr>
          <w:lang w:val="en-GB"/>
        </w:rPr>
      </w:pPr>
      <w:bookmarkStart w:id="34" w:name="_Toc75942251"/>
      <w:bookmarkStart w:id="35" w:name="_Toc75972170"/>
      <w:r>
        <w:rPr>
          <w:lang w:val="en-GB"/>
        </w:rPr>
        <w:t>Energy, environment and transportation investment (EET)</w:t>
      </w:r>
      <w:bookmarkEnd w:id="34"/>
      <w:bookmarkEnd w:id="35"/>
    </w:p>
    <w:p w14:paraId="28618E4D" w14:textId="77777777" w:rsidR="00D72536" w:rsidRPr="00011CC6" w:rsidRDefault="00D72536" w:rsidP="008978C9">
      <w:pPr>
        <w:pStyle w:val="ITberschrift111"/>
        <w:numPr>
          <w:ilvl w:val="2"/>
          <w:numId w:val="5"/>
        </w:numPr>
        <w:rPr>
          <w:lang w:val="en-GB"/>
        </w:rPr>
      </w:pPr>
      <w:bookmarkStart w:id="36" w:name="_Toc75942252"/>
      <w:bookmarkStart w:id="37" w:name="_Toc75972171"/>
      <w:r>
        <w:rPr>
          <w:lang w:val="en-GB"/>
        </w:rPr>
        <w:t>Description of the investment</w:t>
      </w:r>
      <w:bookmarkEnd w:id="36"/>
      <w:bookmarkEnd w:id="37"/>
    </w:p>
    <w:p w14:paraId="419CED99" w14:textId="3F9E818D" w:rsidR="00D72536" w:rsidRDefault="00D72536" w:rsidP="00D72536">
      <w:pPr>
        <w:pStyle w:val="ITAbsatzohneNr"/>
        <w:jc w:val="both"/>
        <w:rPr>
          <w:i/>
          <w:lang w:val="en-GB"/>
        </w:rPr>
      </w:pPr>
      <w:r>
        <w:rPr>
          <w:i/>
          <w:lang w:val="en-GB"/>
        </w:rPr>
        <w:t xml:space="preserve">Describe your investment by explaining how </w:t>
      </w:r>
      <w:r w:rsidR="00AA4EA2">
        <w:rPr>
          <w:i/>
          <w:lang w:val="en-GB"/>
        </w:rPr>
        <w:t>it will</w:t>
      </w:r>
      <w:r>
        <w:rPr>
          <w:i/>
          <w:lang w:val="en-GB"/>
        </w:rPr>
        <w:t xml:space="preserve"> contribute to the </w:t>
      </w:r>
      <w:r w:rsidRPr="007C1CCD">
        <w:rPr>
          <w:i/>
          <w:lang w:val="en-GB"/>
        </w:rPr>
        <w:t xml:space="preserve">2050 climate neutrality objective for the EU </w:t>
      </w:r>
      <w:r>
        <w:rPr>
          <w:i/>
          <w:lang w:val="en-GB"/>
        </w:rPr>
        <w:t>(</w:t>
      </w:r>
      <w:r w:rsidRPr="00F27AC6">
        <w:rPr>
          <w:rFonts w:cs="Arial"/>
          <w:i/>
          <w:color w:val="202124"/>
          <w:shd w:val="clear" w:color="auto" w:fill="FFFFFF"/>
          <w:lang w:val="en-ZA"/>
        </w:rPr>
        <w:t>economy with net-zero greenhouse gas emissions)</w:t>
      </w:r>
      <w:r w:rsidRPr="007C1CCD">
        <w:rPr>
          <w:i/>
          <w:lang w:val="en-GB"/>
        </w:rPr>
        <w:t xml:space="preserve"> and </w:t>
      </w:r>
      <w:r w:rsidR="00AA4EA2">
        <w:rPr>
          <w:i/>
          <w:lang w:val="en-GB"/>
        </w:rPr>
        <w:t>its</w:t>
      </w:r>
      <w:r w:rsidR="00AA4EA2" w:rsidRPr="007C1CCD">
        <w:rPr>
          <w:i/>
          <w:lang w:val="en-GB"/>
        </w:rPr>
        <w:t xml:space="preserve"> </w:t>
      </w:r>
      <w:r>
        <w:rPr>
          <w:i/>
          <w:lang w:val="en-GB"/>
        </w:rPr>
        <w:t>major contribution</w:t>
      </w:r>
      <w:r w:rsidRPr="007C1CCD">
        <w:rPr>
          <w:i/>
          <w:lang w:val="en-GB"/>
        </w:rPr>
        <w:t xml:space="preserve"> </w:t>
      </w:r>
      <w:r>
        <w:rPr>
          <w:i/>
          <w:lang w:val="en-GB"/>
        </w:rPr>
        <w:t xml:space="preserve">to energy, environment and transport related public policies from the EU: </w:t>
      </w:r>
    </w:p>
    <w:p w14:paraId="3C53E751" w14:textId="77777777" w:rsidR="00D72536" w:rsidRDefault="00D72536" w:rsidP="008978C9">
      <w:pPr>
        <w:pStyle w:val="ITAbsatzohneNr"/>
        <w:numPr>
          <w:ilvl w:val="0"/>
          <w:numId w:val="11"/>
        </w:numPr>
        <w:jc w:val="both"/>
        <w:rPr>
          <w:i/>
          <w:lang w:val="en-GB"/>
        </w:rPr>
      </w:pPr>
      <w:r>
        <w:rPr>
          <w:i/>
          <w:lang w:val="en-GB"/>
        </w:rPr>
        <w:t xml:space="preserve">Why are </w:t>
      </w:r>
      <w:r w:rsidRPr="007C1CCD">
        <w:rPr>
          <w:i/>
          <w:lang w:val="en-GB"/>
        </w:rPr>
        <w:t xml:space="preserve">additional investments </w:t>
      </w:r>
      <w:r>
        <w:rPr>
          <w:i/>
          <w:lang w:val="en-GB"/>
        </w:rPr>
        <w:t>required</w:t>
      </w:r>
    </w:p>
    <w:p w14:paraId="79DDD501" w14:textId="77777777" w:rsidR="00D72536" w:rsidRDefault="00D72536" w:rsidP="008978C9">
      <w:pPr>
        <w:pStyle w:val="ITAbsatzohneNr"/>
        <w:numPr>
          <w:ilvl w:val="0"/>
          <w:numId w:val="11"/>
        </w:numPr>
        <w:jc w:val="both"/>
        <w:rPr>
          <w:i/>
          <w:lang w:val="en-GB"/>
        </w:rPr>
      </w:pPr>
      <w:r>
        <w:rPr>
          <w:i/>
          <w:lang w:val="en-GB"/>
        </w:rPr>
        <w:t>How it will accelerate the reduction of greenhouse gases</w:t>
      </w:r>
      <w:r w:rsidRPr="007C1CCD">
        <w:rPr>
          <w:i/>
          <w:lang w:val="en-GB"/>
        </w:rPr>
        <w:t xml:space="preserve"> in sectors such as </w:t>
      </w:r>
      <w:r>
        <w:rPr>
          <w:i/>
          <w:lang w:val="en-GB"/>
        </w:rPr>
        <w:t xml:space="preserve">industry, </w:t>
      </w:r>
      <w:r w:rsidRPr="007C1CCD">
        <w:rPr>
          <w:i/>
          <w:lang w:val="en-GB"/>
        </w:rPr>
        <w:t xml:space="preserve">transport </w:t>
      </w:r>
      <w:r>
        <w:rPr>
          <w:i/>
          <w:lang w:val="en-GB"/>
        </w:rPr>
        <w:t xml:space="preserve">, </w:t>
      </w:r>
      <w:r w:rsidRPr="007C1CCD">
        <w:rPr>
          <w:i/>
          <w:lang w:val="en-GB"/>
        </w:rPr>
        <w:t>mobility</w:t>
      </w:r>
      <w:r>
        <w:rPr>
          <w:i/>
          <w:lang w:val="en-GB"/>
        </w:rPr>
        <w:t>,</w:t>
      </w:r>
      <w:r w:rsidRPr="007C1CCD">
        <w:rPr>
          <w:i/>
          <w:lang w:val="en-GB"/>
        </w:rPr>
        <w:t xml:space="preserve"> power generation, </w:t>
      </w:r>
      <w:r>
        <w:rPr>
          <w:i/>
          <w:lang w:val="en-GB"/>
        </w:rPr>
        <w:t>…</w:t>
      </w:r>
    </w:p>
    <w:p w14:paraId="4E418B9C" w14:textId="77777777" w:rsidR="00D72536" w:rsidRDefault="00D72536" w:rsidP="008978C9">
      <w:pPr>
        <w:pStyle w:val="ITAbsatzohneNr"/>
        <w:numPr>
          <w:ilvl w:val="0"/>
          <w:numId w:val="11"/>
        </w:numPr>
        <w:jc w:val="both"/>
        <w:rPr>
          <w:i/>
          <w:lang w:val="en-GB"/>
        </w:rPr>
      </w:pPr>
      <w:r w:rsidRPr="007C1CCD">
        <w:rPr>
          <w:i/>
          <w:lang w:val="en-GB"/>
        </w:rPr>
        <w:t xml:space="preserve"> typically relate to the construction or upgrade of </w:t>
      </w:r>
      <w:r>
        <w:rPr>
          <w:i/>
          <w:lang w:val="en-GB"/>
        </w:rPr>
        <w:t>low carbon and renewable</w:t>
      </w:r>
      <w:r w:rsidRPr="007C1CCD">
        <w:rPr>
          <w:i/>
          <w:lang w:val="en-GB"/>
        </w:rPr>
        <w:t xml:space="preserve"> energy generation plants</w:t>
      </w:r>
      <w:r>
        <w:rPr>
          <w:i/>
          <w:lang w:val="en-GB"/>
        </w:rPr>
        <w:t xml:space="preserve"> and related facilities</w:t>
      </w:r>
      <w:r w:rsidRPr="007C1CCD">
        <w:rPr>
          <w:i/>
          <w:lang w:val="en-GB"/>
        </w:rPr>
        <w:t xml:space="preserve">, </w:t>
      </w:r>
      <w:r>
        <w:rPr>
          <w:i/>
          <w:lang w:val="en-GB"/>
        </w:rPr>
        <w:t xml:space="preserve">to the construction or upgrade of transport systems leading to less greenhouse gases emissions, and generally speaking to the construction or upgrade of systems leading to less damage to the environment </w:t>
      </w:r>
    </w:p>
    <w:p w14:paraId="4395D070" w14:textId="77777777" w:rsidR="00D72536" w:rsidRDefault="00D72536" w:rsidP="008978C9">
      <w:pPr>
        <w:pStyle w:val="ITAbsatzohneNr"/>
        <w:numPr>
          <w:ilvl w:val="0"/>
          <w:numId w:val="11"/>
        </w:numPr>
        <w:jc w:val="both"/>
        <w:rPr>
          <w:i/>
          <w:lang w:val="en-GB"/>
        </w:rPr>
      </w:pPr>
      <w:r>
        <w:rPr>
          <w:i/>
          <w:lang w:val="en-GB"/>
        </w:rPr>
        <w:t>Explain how the project contributes to EET related policies from the EU (identify the concerned public policies to which your project relate, for each of them describe the contribution of the project to this policy)</w:t>
      </w:r>
    </w:p>
    <w:p w14:paraId="656A40B0" w14:textId="3EDCE087" w:rsidR="00D72536" w:rsidRPr="007C1CCD" w:rsidRDefault="00D72536" w:rsidP="008978C9">
      <w:pPr>
        <w:pStyle w:val="ITAbsatzohneNr"/>
        <w:numPr>
          <w:ilvl w:val="0"/>
          <w:numId w:val="11"/>
        </w:numPr>
        <w:jc w:val="both"/>
        <w:rPr>
          <w:i/>
          <w:lang w:val="en-GB"/>
        </w:rPr>
      </w:pPr>
      <w:r>
        <w:rPr>
          <w:i/>
          <w:lang w:val="en-GB"/>
        </w:rPr>
        <w:t xml:space="preserve">Please quantify the contribution (typically tCO2 avoided, but there could be other kind of contributions), and </w:t>
      </w:r>
      <w:r w:rsidR="00AA4EA2">
        <w:rPr>
          <w:i/>
          <w:lang w:val="en-GB"/>
        </w:rPr>
        <w:t xml:space="preserve">describe </w:t>
      </w:r>
      <w:r>
        <w:rPr>
          <w:i/>
          <w:lang w:val="en-GB"/>
        </w:rPr>
        <w:t>the methodology used for the quantification</w:t>
      </w:r>
    </w:p>
    <w:p w14:paraId="38407E46" w14:textId="3D9F4B45" w:rsidR="00D72536" w:rsidRPr="00011CC6" w:rsidRDefault="00D72536" w:rsidP="00D72536">
      <w:pPr>
        <w:spacing w:line="280" w:lineRule="exact"/>
        <w:rPr>
          <w:i/>
          <w:lang w:val="en-GB"/>
        </w:rPr>
      </w:pPr>
      <w:r>
        <w:rPr>
          <w:i/>
          <w:lang w:val="en-GB"/>
        </w:rPr>
        <w:t>Possibly</w:t>
      </w:r>
      <w:r w:rsidR="00AA4EA2">
        <w:rPr>
          <w:i/>
          <w:lang w:val="en-GB"/>
        </w:rPr>
        <w:t>,</w:t>
      </w:r>
      <w:r>
        <w:rPr>
          <w:i/>
          <w:lang w:val="en-GB"/>
        </w:rPr>
        <w:t xml:space="preserve"> and if it is the case explain</w:t>
      </w:r>
      <w:r w:rsidRPr="00011CC6">
        <w:rPr>
          <w:i/>
          <w:lang w:val="en-GB"/>
        </w:rPr>
        <w:t>:</w:t>
      </w:r>
    </w:p>
    <w:p w14:paraId="1D391135" w14:textId="77777777" w:rsidR="00D72536" w:rsidRPr="00011CC6" w:rsidRDefault="00D72536" w:rsidP="008978C9">
      <w:pPr>
        <w:numPr>
          <w:ilvl w:val="0"/>
          <w:numId w:val="10"/>
        </w:numPr>
        <w:spacing w:line="280" w:lineRule="exact"/>
        <w:rPr>
          <w:lang w:val="en-GB"/>
        </w:rPr>
      </w:pPr>
      <w:r w:rsidRPr="00011CC6">
        <w:rPr>
          <w:i/>
          <w:lang w:val="en-GB"/>
        </w:rPr>
        <w:t xml:space="preserve">The </w:t>
      </w:r>
      <w:r>
        <w:rPr>
          <w:i/>
          <w:lang w:val="en-GB"/>
        </w:rPr>
        <w:t>incremental innovation that could not be considered on R&amp;D or FID may be explained here</w:t>
      </w:r>
    </w:p>
    <w:p w14:paraId="3155E690" w14:textId="77777777" w:rsidR="00D72536" w:rsidRPr="00011CC6" w:rsidRDefault="00D72536" w:rsidP="008978C9">
      <w:pPr>
        <w:pStyle w:val="ITberschrift111"/>
        <w:numPr>
          <w:ilvl w:val="2"/>
          <w:numId w:val="5"/>
        </w:numPr>
        <w:rPr>
          <w:lang w:val="en-GB"/>
        </w:rPr>
      </w:pPr>
      <w:bookmarkStart w:id="38" w:name="_Toc75942253"/>
      <w:bookmarkStart w:id="39" w:name="_Toc75972172"/>
      <w:r>
        <w:rPr>
          <w:lang w:val="en-GB"/>
        </w:rPr>
        <w:t>Timeline of the project (construction)</w:t>
      </w:r>
      <w:bookmarkEnd w:id="38"/>
      <w:bookmarkEnd w:id="39"/>
    </w:p>
    <w:p w14:paraId="477AE0A7" w14:textId="77777777" w:rsidR="00D72536" w:rsidRPr="00BF71D5" w:rsidRDefault="00D72536" w:rsidP="00D72536">
      <w:pPr>
        <w:jc w:val="both"/>
        <w:rPr>
          <w:i/>
          <w:lang w:val="en-GB"/>
        </w:rPr>
      </w:pPr>
      <w:r w:rsidRPr="00BF71D5">
        <w:rPr>
          <w:i/>
          <w:lang w:val="en-GB"/>
        </w:rPr>
        <w:t>Indicate the beginning of construction, its end and the scale up of the installation</w:t>
      </w:r>
      <w:r>
        <w:rPr>
          <w:i/>
          <w:lang w:val="en-GB"/>
        </w:rPr>
        <w:t>.</w:t>
      </w:r>
    </w:p>
    <w:p w14:paraId="5009454D" w14:textId="77777777" w:rsidR="00D72536" w:rsidRPr="00011CC6" w:rsidRDefault="00D72536" w:rsidP="00D72536">
      <w:pPr>
        <w:jc w:val="both"/>
        <w:rPr>
          <w:sz w:val="22"/>
          <w:lang w:val="en-GB"/>
        </w:rPr>
      </w:pPr>
    </w:p>
    <w:p w14:paraId="0EB484A0" w14:textId="77777777" w:rsidR="00D72536" w:rsidRPr="00011CC6" w:rsidRDefault="00D72536" w:rsidP="008978C9">
      <w:pPr>
        <w:pStyle w:val="ITberschrift111"/>
        <w:numPr>
          <w:ilvl w:val="2"/>
          <w:numId w:val="5"/>
        </w:numPr>
        <w:rPr>
          <w:lang w:val="en-GB"/>
        </w:rPr>
      </w:pPr>
      <w:bookmarkStart w:id="40" w:name="_Toc75942254"/>
      <w:bookmarkStart w:id="41" w:name="_Toc75972173"/>
      <w:r w:rsidRPr="00011CC6">
        <w:rPr>
          <w:lang w:val="en-GB"/>
        </w:rPr>
        <w:t xml:space="preserve">Revenues </w:t>
      </w:r>
      <w:r>
        <w:rPr>
          <w:lang w:val="en-GB"/>
        </w:rPr>
        <w:t>during the scaling up</w:t>
      </w:r>
      <w:bookmarkEnd w:id="40"/>
      <w:bookmarkEnd w:id="41"/>
    </w:p>
    <w:p w14:paraId="3E50A5F2" w14:textId="448E3488" w:rsidR="00D72536" w:rsidRPr="00011CC6" w:rsidRDefault="00F02566" w:rsidP="00D72536">
      <w:pPr>
        <w:spacing w:line="280" w:lineRule="exact"/>
        <w:jc w:val="both"/>
        <w:rPr>
          <w:i/>
          <w:lang w:val="en-GB"/>
        </w:rPr>
      </w:pPr>
      <w:r>
        <w:rPr>
          <w:i/>
          <w:lang w:val="en-GB"/>
        </w:rPr>
        <w:t xml:space="preserve">If applicable: </w:t>
      </w:r>
      <w:r w:rsidR="00D72536" w:rsidRPr="00011CC6">
        <w:rPr>
          <w:i/>
          <w:lang w:val="en-GB"/>
        </w:rPr>
        <w:t xml:space="preserve">Explain that revenues are not commercial </w:t>
      </w:r>
      <w:r>
        <w:rPr>
          <w:i/>
          <w:lang w:val="en-GB"/>
        </w:rPr>
        <w:t>sales.</w:t>
      </w:r>
    </w:p>
    <w:p w14:paraId="4BF2FFB9" w14:textId="014B317B" w:rsidR="00D72536" w:rsidRDefault="00D72536" w:rsidP="00B14044">
      <w:pPr>
        <w:pStyle w:val="ITAbsatzohneNr"/>
        <w:rPr>
          <w:lang w:val="en-GB"/>
        </w:rPr>
      </w:pPr>
    </w:p>
    <w:p w14:paraId="3CB5FED2" w14:textId="7E52A7EE" w:rsidR="00145BCA" w:rsidRDefault="00145BCA" w:rsidP="00B14044">
      <w:pPr>
        <w:pStyle w:val="ITAbsatzohneNr"/>
        <w:rPr>
          <w:lang w:val="en-GB"/>
        </w:rPr>
      </w:pPr>
    </w:p>
    <w:p w14:paraId="440160E7" w14:textId="773F87A7" w:rsidR="00145BCA" w:rsidRDefault="00145BCA" w:rsidP="00B14044">
      <w:pPr>
        <w:pStyle w:val="ITAbsatzohneNr"/>
        <w:rPr>
          <w:lang w:val="en-GB"/>
        </w:rPr>
      </w:pPr>
    </w:p>
    <w:p w14:paraId="5B43F818" w14:textId="6626967C" w:rsidR="00145BCA" w:rsidRDefault="00145BCA" w:rsidP="00B14044">
      <w:pPr>
        <w:pStyle w:val="ITAbsatzohneNr"/>
        <w:rPr>
          <w:lang w:val="en-GB"/>
        </w:rPr>
      </w:pPr>
    </w:p>
    <w:p w14:paraId="7167EEFB" w14:textId="77777777" w:rsidR="00145BCA" w:rsidRDefault="00145BCA" w:rsidP="00B14044">
      <w:pPr>
        <w:pStyle w:val="ITAbsatzohneNr"/>
        <w:rPr>
          <w:lang w:val="en-GB"/>
        </w:rPr>
      </w:pPr>
    </w:p>
    <w:p w14:paraId="52F5508B" w14:textId="3390BB8A" w:rsidR="00011CC6" w:rsidRDefault="00011CC6" w:rsidP="00011CC6">
      <w:pPr>
        <w:pStyle w:val="ITberschrift11"/>
        <w:rPr>
          <w:lang w:val="en-GB"/>
        </w:rPr>
      </w:pPr>
      <w:bookmarkStart w:id="42" w:name="_Toc73000478"/>
      <w:bookmarkStart w:id="43" w:name="_Toc75972174"/>
      <w:r>
        <w:rPr>
          <w:lang w:val="en-GB"/>
        </w:rPr>
        <w:t>Contribution to the value chain</w:t>
      </w:r>
      <w:bookmarkEnd w:id="42"/>
      <w:bookmarkEnd w:id="43"/>
    </w:p>
    <w:p w14:paraId="281FC0E2" w14:textId="05D3DF50" w:rsidR="00011CC6" w:rsidRDefault="00011CC6" w:rsidP="00011CC6">
      <w:pPr>
        <w:pStyle w:val="ITberschrift111"/>
        <w:rPr>
          <w:lang w:val="en-GB"/>
        </w:rPr>
      </w:pPr>
      <w:bookmarkStart w:id="44" w:name="_Toc73000479"/>
      <w:bookmarkStart w:id="45" w:name="_Toc75972175"/>
      <w:r>
        <w:rPr>
          <w:lang w:val="en-GB"/>
        </w:rPr>
        <w:t xml:space="preserve">Project’s position in the </w:t>
      </w:r>
      <w:r w:rsidR="00F02566">
        <w:rPr>
          <w:lang w:val="en-GB"/>
        </w:rPr>
        <w:t xml:space="preserve">European </w:t>
      </w:r>
      <w:r>
        <w:rPr>
          <w:lang w:val="en-GB"/>
        </w:rPr>
        <w:t>value chain</w:t>
      </w:r>
      <w:bookmarkEnd w:id="44"/>
      <w:bookmarkEnd w:id="45"/>
    </w:p>
    <w:p w14:paraId="2535D052" w14:textId="77777777" w:rsidR="00277985" w:rsidRPr="00504B99" w:rsidRDefault="00277985" w:rsidP="00B14044">
      <w:pPr>
        <w:pStyle w:val="ITAbsatzohneNr"/>
        <w:rPr>
          <w:lang w:val="fr-FR"/>
        </w:rPr>
      </w:pPr>
    </w:p>
    <w:p w14:paraId="1C85A4A5" w14:textId="77777777" w:rsidR="00277985" w:rsidRPr="00504B99" w:rsidRDefault="00277985" w:rsidP="00B14044">
      <w:pPr>
        <w:pStyle w:val="ITAbsatzohneNr"/>
        <w:rPr>
          <w:lang w:val="fr-FR"/>
        </w:rPr>
      </w:pPr>
    </w:p>
    <w:p w14:paraId="4E0A1306" w14:textId="77777777" w:rsidR="00FB71D8" w:rsidRPr="00504B99" w:rsidRDefault="00FB71D8">
      <w:pPr>
        <w:spacing w:after="200"/>
        <w:rPr>
          <w:lang w:val="fr-FR"/>
        </w:rPr>
      </w:pPr>
      <w:r w:rsidRPr="00504B99">
        <w:rPr>
          <w:lang w:val="fr-FR"/>
        </w:rPr>
        <w:br w:type="page"/>
      </w:r>
    </w:p>
    <w:p w14:paraId="7388B926" w14:textId="77777777" w:rsidR="00EA378C" w:rsidRPr="00504B99" w:rsidRDefault="00EA378C" w:rsidP="00EA378C">
      <w:pPr>
        <w:pStyle w:val="ITberschrift11"/>
        <w:rPr>
          <w:lang w:val="en-GB"/>
        </w:rPr>
      </w:pPr>
      <w:bookmarkStart w:id="46" w:name="_Toc75972176"/>
      <w:r w:rsidRPr="000956E9">
        <w:rPr>
          <w:lang w:val="en-GB"/>
        </w:rPr>
        <w:t>Work P</w:t>
      </w:r>
      <w:r w:rsidR="008A6C79" w:rsidRPr="00504B99">
        <w:rPr>
          <w:lang w:val="en-GB"/>
        </w:rPr>
        <w:t>lan</w:t>
      </w:r>
      <w:bookmarkEnd w:id="46"/>
    </w:p>
    <w:p w14:paraId="5F33DD31" w14:textId="4C009B8B" w:rsidR="00DD5ED5" w:rsidRPr="00504B99" w:rsidRDefault="00DD5ED5" w:rsidP="00DD5ED5">
      <w:pPr>
        <w:pStyle w:val="ITAbsatzohneNr"/>
        <w:rPr>
          <w:i/>
          <w:lang w:val="en-GB"/>
        </w:rPr>
      </w:pPr>
      <w:r w:rsidRPr="00504B99">
        <w:rPr>
          <w:i/>
          <w:lang w:val="en-GB"/>
        </w:rPr>
        <w:t>Please describe your work pla</w:t>
      </w:r>
      <w:r w:rsidR="00F02566">
        <w:rPr>
          <w:i/>
          <w:lang w:val="en-GB"/>
        </w:rPr>
        <w:t>n.</w:t>
      </w:r>
    </w:p>
    <w:tbl>
      <w:tblPr>
        <w:tblStyle w:val="TableGrid"/>
        <w:tblW w:w="0" w:type="auto"/>
        <w:tblInd w:w="108" w:type="dxa"/>
        <w:tblLook w:val="04A0" w:firstRow="1" w:lastRow="0" w:firstColumn="1" w:lastColumn="0" w:noHBand="0" w:noVBand="1"/>
      </w:tblPr>
      <w:tblGrid>
        <w:gridCol w:w="646"/>
        <w:gridCol w:w="689"/>
        <w:gridCol w:w="4751"/>
        <w:gridCol w:w="1436"/>
        <w:gridCol w:w="1432"/>
      </w:tblGrid>
      <w:tr w:rsidR="00F407AE" w:rsidRPr="00504B99" w14:paraId="4401E335" w14:textId="77777777" w:rsidTr="00504B99">
        <w:trPr>
          <w:trHeight w:val="765"/>
        </w:trPr>
        <w:tc>
          <w:tcPr>
            <w:tcW w:w="654" w:type="dxa"/>
          </w:tcPr>
          <w:p w14:paraId="63B97A57" w14:textId="77777777" w:rsidR="00F407AE" w:rsidRPr="000956E9" w:rsidRDefault="00F407AE" w:rsidP="00FF51C7">
            <w:pPr>
              <w:pStyle w:val="ITAbsatzohneNr"/>
              <w:jc w:val="center"/>
              <w:rPr>
                <w:rFonts w:cs="Arial"/>
                <w:b/>
                <w:bCs/>
                <w:sz w:val="22"/>
                <w:szCs w:val="22"/>
                <w:lang w:val="en-GB"/>
              </w:rPr>
            </w:pPr>
            <w:r w:rsidRPr="000956E9">
              <w:rPr>
                <w:rFonts w:cs="Arial"/>
                <w:b/>
                <w:bCs/>
                <w:sz w:val="22"/>
                <w:szCs w:val="22"/>
                <w:lang w:val="en-GB"/>
              </w:rPr>
              <w:t>TF</w:t>
            </w:r>
          </w:p>
        </w:tc>
        <w:tc>
          <w:tcPr>
            <w:tcW w:w="694" w:type="dxa"/>
            <w:vAlign w:val="center"/>
            <w:hideMark/>
          </w:tcPr>
          <w:p w14:paraId="5D9737C4" w14:textId="77777777" w:rsidR="00F407AE" w:rsidRPr="00504B99" w:rsidRDefault="00F407AE" w:rsidP="00FF51C7">
            <w:pPr>
              <w:pStyle w:val="ITAbsatzohneNr"/>
              <w:jc w:val="center"/>
              <w:rPr>
                <w:rFonts w:cs="Arial"/>
                <w:b/>
                <w:bCs/>
                <w:sz w:val="22"/>
                <w:szCs w:val="22"/>
                <w:lang w:val="en-GB"/>
              </w:rPr>
            </w:pPr>
            <w:r w:rsidRPr="000956E9">
              <w:rPr>
                <w:rFonts w:cs="Arial"/>
                <w:b/>
                <w:bCs/>
                <w:sz w:val="22"/>
                <w:szCs w:val="22"/>
                <w:lang w:val="en-GB"/>
              </w:rPr>
              <w:t xml:space="preserve">No. </w:t>
            </w:r>
            <w:r w:rsidRPr="00504B99">
              <w:rPr>
                <w:rFonts w:cs="Arial"/>
                <w:b/>
                <w:bCs/>
                <w:sz w:val="22"/>
                <w:szCs w:val="22"/>
                <w:lang w:val="en-GB"/>
              </w:rPr>
              <w:t>of WP</w:t>
            </w:r>
          </w:p>
        </w:tc>
        <w:tc>
          <w:tcPr>
            <w:tcW w:w="4929" w:type="dxa"/>
            <w:vAlign w:val="center"/>
            <w:hideMark/>
          </w:tcPr>
          <w:p w14:paraId="0D434415" w14:textId="77777777" w:rsidR="00F407AE" w:rsidRPr="00504B99" w:rsidRDefault="00F407AE" w:rsidP="00FF51C7">
            <w:pPr>
              <w:pStyle w:val="ITAbsatzohneNr"/>
              <w:jc w:val="center"/>
              <w:rPr>
                <w:rFonts w:cs="Arial"/>
                <w:b/>
                <w:bCs/>
                <w:sz w:val="22"/>
                <w:szCs w:val="22"/>
                <w:lang w:val="en-GB"/>
              </w:rPr>
            </w:pPr>
            <w:r w:rsidRPr="00504B99">
              <w:rPr>
                <w:rFonts w:cs="Arial"/>
                <w:b/>
                <w:bCs/>
                <w:sz w:val="22"/>
                <w:szCs w:val="22"/>
                <w:lang w:val="en-GB"/>
              </w:rPr>
              <w:t>Title</w:t>
            </w:r>
          </w:p>
        </w:tc>
        <w:tc>
          <w:tcPr>
            <w:tcW w:w="1455" w:type="dxa"/>
            <w:vAlign w:val="center"/>
            <w:hideMark/>
          </w:tcPr>
          <w:p w14:paraId="68977FFD" w14:textId="77777777" w:rsidR="00F407AE" w:rsidRPr="00504B99" w:rsidRDefault="00F407AE" w:rsidP="008A6C79">
            <w:pPr>
              <w:pStyle w:val="ITAbsatzohneNr"/>
              <w:jc w:val="center"/>
              <w:rPr>
                <w:rFonts w:cs="Arial"/>
                <w:b/>
                <w:bCs/>
                <w:sz w:val="22"/>
                <w:szCs w:val="22"/>
                <w:lang w:val="en-GB"/>
              </w:rPr>
            </w:pPr>
            <w:r w:rsidRPr="00504B99">
              <w:rPr>
                <w:rFonts w:cs="Arial"/>
                <w:b/>
                <w:bCs/>
                <w:sz w:val="22"/>
                <w:szCs w:val="22"/>
                <w:lang w:val="en-GB"/>
              </w:rPr>
              <w:t>Person Months (PM)</w:t>
            </w:r>
          </w:p>
        </w:tc>
        <w:tc>
          <w:tcPr>
            <w:tcW w:w="1448" w:type="dxa"/>
            <w:vAlign w:val="center"/>
            <w:hideMark/>
          </w:tcPr>
          <w:p w14:paraId="17160D1E" w14:textId="77777777" w:rsidR="00F407AE" w:rsidRPr="00504B99" w:rsidRDefault="00F407AE" w:rsidP="00FF51C7">
            <w:pPr>
              <w:pStyle w:val="ITAbsatzohneNr"/>
              <w:jc w:val="center"/>
              <w:rPr>
                <w:rFonts w:cs="Arial"/>
                <w:b/>
                <w:bCs/>
                <w:sz w:val="22"/>
                <w:szCs w:val="22"/>
                <w:lang w:val="en-US"/>
              </w:rPr>
            </w:pPr>
            <w:r w:rsidRPr="00504B99">
              <w:rPr>
                <w:rFonts w:cs="Arial"/>
                <w:b/>
                <w:bCs/>
                <w:sz w:val="22"/>
                <w:szCs w:val="22"/>
                <w:lang w:val="en-US"/>
              </w:rPr>
              <w:t>PM</w:t>
            </w:r>
            <w:r w:rsidRPr="00504B99">
              <w:rPr>
                <w:rFonts w:cs="Arial"/>
                <w:b/>
                <w:bCs/>
                <w:sz w:val="22"/>
                <w:szCs w:val="22"/>
                <w:lang w:val="en-US"/>
              </w:rPr>
              <w:br/>
              <w:t>(R&amp;D&amp;I)</w:t>
            </w:r>
          </w:p>
        </w:tc>
      </w:tr>
      <w:tr w:rsidR="00F407AE" w:rsidRPr="00504B99" w14:paraId="404B33C9" w14:textId="77777777" w:rsidTr="00504B99">
        <w:trPr>
          <w:trHeight w:val="1272"/>
        </w:trPr>
        <w:tc>
          <w:tcPr>
            <w:tcW w:w="654" w:type="dxa"/>
          </w:tcPr>
          <w:p w14:paraId="177641A5" w14:textId="77777777" w:rsidR="00F407AE" w:rsidRPr="00504B99" w:rsidRDefault="00F407AE" w:rsidP="00FF51C7">
            <w:pPr>
              <w:pStyle w:val="ITAbsatzohneNr"/>
              <w:rPr>
                <w:rFonts w:cs="Arial"/>
                <w:bCs/>
                <w:sz w:val="22"/>
                <w:szCs w:val="22"/>
                <w:lang w:val="en-GB"/>
              </w:rPr>
            </w:pPr>
          </w:p>
        </w:tc>
        <w:tc>
          <w:tcPr>
            <w:tcW w:w="694" w:type="dxa"/>
            <w:vAlign w:val="center"/>
          </w:tcPr>
          <w:p w14:paraId="2EC1252B" w14:textId="77777777" w:rsidR="00F407AE" w:rsidRPr="00504B99" w:rsidRDefault="00F407AE" w:rsidP="00FF51C7">
            <w:pPr>
              <w:pStyle w:val="ITAbsatzohneNr"/>
              <w:rPr>
                <w:rFonts w:cs="Arial"/>
                <w:bCs/>
                <w:sz w:val="22"/>
                <w:szCs w:val="22"/>
                <w:lang w:val="en-GB"/>
              </w:rPr>
            </w:pPr>
          </w:p>
        </w:tc>
        <w:tc>
          <w:tcPr>
            <w:tcW w:w="4929" w:type="dxa"/>
            <w:vAlign w:val="center"/>
          </w:tcPr>
          <w:p w14:paraId="42BBAE60" w14:textId="77777777" w:rsidR="00F407AE" w:rsidRPr="00504B99" w:rsidRDefault="00F407AE" w:rsidP="00B14044">
            <w:pPr>
              <w:pStyle w:val="ITAbsatzohneNr"/>
              <w:rPr>
                <w:rFonts w:cs="Arial"/>
                <w:bCs/>
                <w:sz w:val="22"/>
                <w:szCs w:val="22"/>
                <w:lang w:val="en-GB"/>
              </w:rPr>
            </w:pPr>
          </w:p>
        </w:tc>
        <w:tc>
          <w:tcPr>
            <w:tcW w:w="1455" w:type="dxa"/>
            <w:vAlign w:val="center"/>
          </w:tcPr>
          <w:p w14:paraId="351D64DA" w14:textId="77777777" w:rsidR="00F407AE" w:rsidRPr="00504B99" w:rsidRDefault="00F407AE" w:rsidP="00FF51C7">
            <w:pPr>
              <w:pStyle w:val="ITAbsatzohneNr"/>
              <w:jc w:val="right"/>
              <w:rPr>
                <w:rFonts w:cs="Arial"/>
                <w:sz w:val="22"/>
                <w:szCs w:val="22"/>
              </w:rPr>
            </w:pPr>
          </w:p>
        </w:tc>
        <w:tc>
          <w:tcPr>
            <w:tcW w:w="1448" w:type="dxa"/>
            <w:vAlign w:val="center"/>
          </w:tcPr>
          <w:p w14:paraId="43B2E014" w14:textId="77777777" w:rsidR="00F407AE" w:rsidRPr="00504B99" w:rsidRDefault="00F407AE" w:rsidP="00FF51C7">
            <w:pPr>
              <w:pStyle w:val="ITAbsatzohneNr"/>
              <w:jc w:val="right"/>
              <w:rPr>
                <w:rFonts w:cs="Arial"/>
                <w:sz w:val="22"/>
                <w:szCs w:val="22"/>
              </w:rPr>
            </w:pPr>
          </w:p>
        </w:tc>
      </w:tr>
      <w:tr w:rsidR="00F407AE" w:rsidRPr="00504B99" w14:paraId="1DD740EB" w14:textId="77777777" w:rsidTr="00504B99">
        <w:trPr>
          <w:trHeight w:val="360"/>
        </w:trPr>
        <w:tc>
          <w:tcPr>
            <w:tcW w:w="654" w:type="dxa"/>
          </w:tcPr>
          <w:p w14:paraId="200E7BAA" w14:textId="77777777" w:rsidR="00F407AE" w:rsidRPr="00504B99" w:rsidRDefault="00F407AE" w:rsidP="00EA378C">
            <w:pPr>
              <w:pStyle w:val="ITAbsatzohneNr"/>
              <w:rPr>
                <w:rFonts w:cs="Arial"/>
                <w:sz w:val="22"/>
                <w:szCs w:val="22"/>
              </w:rPr>
            </w:pPr>
          </w:p>
        </w:tc>
        <w:tc>
          <w:tcPr>
            <w:tcW w:w="694" w:type="dxa"/>
            <w:hideMark/>
          </w:tcPr>
          <w:p w14:paraId="66AAF3D5" w14:textId="77777777" w:rsidR="00F407AE" w:rsidRPr="00504B99" w:rsidRDefault="00F407AE" w:rsidP="00EA378C">
            <w:pPr>
              <w:pStyle w:val="ITAbsatzohneNr"/>
              <w:rPr>
                <w:rFonts w:cs="Arial"/>
                <w:sz w:val="22"/>
                <w:szCs w:val="22"/>
              </w:rPr>
            </w:pPr>
            <w:r w:rsidRPr="00504B99">
              <w:rPr>
                <w:rFonts w:cs="Arial"/>
                <w:sz w:val="22"/>
                <w:szCs w:val="22"/>
              </w:rPr>
              <w:t> </w:t>
            </w:r>
          </w:p>
        </w:tc>
        <w:tc>
          <w:tcPr>
            <w:tcW w:w="4929" w:type="dxa"/>
            <w:hideMark/>
          </w:tcPr>
          <w:p w14:paraId="475932BB" w14:textId="77777777" w:rsidR="00F407AE" w:rsidRPr="00504B99" w:rsidRDefault="00F407AE" w:rsidP="00B14044">
            <w:pPr>
              <w:pStyle w:val="ITAbsatzohneNr"/>
              <w:jc w:val="right"/>
              <w:rPr>
                <w:rFonts w:cs="Arial"/>
                <w:bCs/>
                <w:sz w:val="22"/>
                <w:szCs w:val="22"/>
              </w:rPr>
            </w:pPr>
          </w:p>
        </w:tc>
        <w:tc>
          <w:tcPr>
            <w:tcW w:w="1455" w:type="dxa"/>
            <w:vAlign w:val="center"/>
            <w:hideMark/>
          </w:tcPr>
          <w:p w14:paraId="43FC0F8B" w14:textId="77777777" w:rsidR="00F407AE" w:rsidRPr="00504B99" w:rsidRDefault="00F407AE" w:rsidP="00FF51C7">
            <w:pPr>
              <w:pStyle w:val="ITAbsatzohneNr"/>
              <w:jc w:val="right"/>
              <w:rPr>
                <w:rFonts w:cs="Arial"/>
                <w:bCs/>
                <w:sz w:val="22"/>
                <w:szCs w:val="22"/>
              </w:rPr>
            </w:pPr>
          </w:p>
        </w:tc>
        <w:tc>
          <w:tcPr>
            <w:tcW w:w="1448" w:type="dxa"/>
            <w:vAlign w:val="center"/>
            <w:hideMark/>
          </w:tcPr>
          <w:p w14:paraId="37ED18A5" w14:textId="77777777" w:rsidR="00F407AE" w:rsidRPr="00504B99" w:rsidRDefault="00F407AE" w:rsidP="00FF51C7">
            <w:pPr>
              <w:pStyle w:val="ITAbsatzohneNr"/>
              <w:keepNext/>
              <w:jc w:val="right"/>
              <w:rPr>
                <w:rFonts w:cs="Arial"/>
                <w:bCs/>
                <w:sz w:val="22"/>
                <w:szCs w:val="22"/>
              </w:rPr>
            </w:pPr>
          </w:p>
        </w:tc>
      </w:tr>
      <w:tr w:rsidR="00F407AE" w:rsidRPr="00504B99" w14:paraId="0B931876" w14:textId="77777777" w:rsidTr="00504B99">
        <w:trPr>
          <w:trHeight w:val="360"/>
        </w:trPr>
        <w:tc>
          <w:tcPr>
            <w:tcW w:w="654" w:type="dxa"/>
          </w:tcPr>
          <w:p w14:paraId="65E23C14" w14:textId="77777777" w:rsidR="00F407AE" w:rsidRPr="00504B99" w:rsidRDefault="00F407AE" w:rsidP="00EA378C">
            <w:pPr>
              <w:pStyle w:val="ITAbsatzohneNr"/>
              <w:rPr>
                <w:rFonts w:cs="Arial"/>
                <w:sz w:val="22"/>
                <w:szCs w:val="22"/>
              </w:rPr>
            </w:pPr>
          </w:p>
        </w:tc>
        <w:tc>
          <w:tcPr>
            <w:tcW w:w="694" w:type="dxa"/>
          </w:tcPr>
          <w:p w14:paraId="3327BAC3" w14:textId="77777777" w:rsidR="00F407AE" w:rsidRPr="00504B99" w:rsidRDefault="00F407AE" w:rsidP="00EA378C">
            <w:pPr>
              <w:pStyle w:val="ITAbsatzohneNr"/>
              <w:rPr>
                <w:rFonts w:cs="Arial"/>
                <w:sz w:val="22"/>
                <w:szCs w:val="22"/>
              </w:rPr>
            </w:pPr>
          </w:p>
        </w:tc>
        <w:tc>
          <w:tcPr>
            <w:tcW w:w="4929" w:type="dxa"/>
          </w:tcPr>
          <w:p w14:paraId="1634891C" w14:textId="77777777" w:rsidR="00F407AE" w:rsidRPr="00504B99" w:rsidRDefault="00F407AE" w:rsidP="00B14044">
            <w:pPr>
              <w:pStyle w:val="ITAbsatzohneNr"/>
              <w:jc w:val="right"/>
              <w:rPr>
                <w:rFonts w:cs="Arial"/>
                <w:bCs/>
                <w:sz w:val="22"/>
                <w:szCs w:val="22"/>
              </w:rPr>
            </w:pPr>
          </w:p>
        </w:tc>
        <w:tc>
          <w:tcPr>
            <w:tcW w:w="1455" w:type="dxa"/>
            <w:vAlign w:val="center"/>
          </w:tcPr>
          <w:p w14:paraId="787CA879" w14:textId="77777777" w:rsidR="00F407AE" w:rsidRPr="00504B99" w:rsidRDefault="00F407AE" w:rsidP="00FF51C7">
            <w:pPr>
              <w:pStyle w:val="ITAbsatzohneNr"/>
              <w:jc w:val="right"/>
              <w:rPr>
                <w:rFonts w:cs="Arial"/>
                <w:bCs/>
                <w:sz w:val="22"/>
                <w:szCs w:val="22"/>
              </w:rPr>
            </w:pPr>
          </w:p>
        </w:tc>
        <w:tc>
          <w:tcPr>
            <w:tcW w:w="1448" w:type="dxa"/>
            <w:vAlign w:val="center"/>
          </w:tcPr>
          <w:p w14:paraId="615817BA" w14:textId="77777777" w:rsidR="00F407AE" w:rsidRPr="00504B99" w:rsidRDefault="00F407AE" w:rsidP="00FF51C7">
            <w:pPr>
              <w:pStyle w:val="ITAbsatzohneNr"/>
              <w:keepNext/>
              <w:jc w:val="right"/>
              <w:rPr>
                <w:rFonts w:cs="Arial"/>
                <w:bCs/>
                <w:sz w:val="22"/>
                <w:szCs w:val="22"/>
              </w:rPr>
            </w:pPr>
          </w:p>
        </w:tc>
      </w:tr>
      <w:tr w:rsidR="00F407AE" w:rsidRPr="00504B99" w14:paraId="0AB2DED8" w14:textId="77777777" w:rsidTr="00504B99">
        <w:trPr>
          <w:trHeight w:val="360"/>
        </w:trPr>
        <w:tc>
          <w:tcPr>
            <w:tcW w:w="654" w:type="dxa"/>
          </w:tcPr>
          <w:p w14:paraId="251E0AD6" w14:textId="77777777" w:rsidR="00F407AE" w:rsidRPr="00504B99" w:rsidRDefault="00F407AE" w:rsidP="00EA378C">
            <w:pPr>
              <w:pStyle w:val="ITAbsatzohneNr"/>
              <w:rPr>
                <w:rFonts w:cs="Arial"/>
                <w:sz w:val="22"/>
                <w:szCs w:val="22"/>
              </w:rPr>
            </w:pPr>
          </w:p>
        </w:tc>
        <w:tc>
          <w:tcPr>
            <w:tcW w:w="694" w:type="dxa"/>
          </w:tcPr>
          <w:p w14:paraId="0C926E6A" w14:textId="77777777" w:rsidR="00F407AE" w:rsidRPr="00504B99" w:rsidRDefault="00F407AE" w:rsidP="00EA378C">
            <w:pPr>
              <w:pStyle w:val="ITAbsatzohneNr"/>
              <w:rPr>
                <w:rFonts w:cs="Arial"/>
                <w:sz w:val="22"/>
                <w:szCs w:val="22"/>
              </w:rPr>
            </w:pPr>
          </w:p>
        </w:tc>
        <w:tc>
          <w:tcPr>
            <w:tcW w:w="4929" w:type="dxa"/>
          </w:tcPr>
          <w:p w14:paraId="68A29499" w14:textId="77777777" w:rsidR="00F407AE" w:rsidRPr="00504B99" w:rsidRDefault="00F407AE" w:rsidP="00B14044">
            <w:pPr>
              <w:pStyle w:val="ITAbsatzohneNr"/>
              <w:jc w:val="right"/>
              <w:rPr>
                <w:rFonts w:cs="Arial"/>
                <w:bCs/>
                <w:sz w:val="22"/>
                <w:szCs w:val="22"/>
              </w:rPr>
            </w:pPr>
            <w:r w:rsidRPr="00504B99">
              <w:rPr>
                <w:rFonts w:cs="Arial"/>
                <w:bCs/>
                <w:sz w:val="22"/>
                <w:szCs w:val="22"/>
              </w:rPr>
              <w:t>Total PM</w:t>
            </w:r>
          </w:p>
        </w:tc>
        <w:tc>
          <w:tcPr>
            <w:tcW w:w="1455" w:type="dxa"/>
            <w:vAlign w:val="center"/>
          </w:tcPr>
          <w:p w14:paraId="402BA559" w14:textId="77777777" w:rsidR="00F407AE" w:rsidRPr="00504B99" w:rsidRDefault="00F407AE" w:rsidP="00FF51C7">
            <w:pPr>
              <w:pStyle w:val="ITAbsatzohneNr"/>
              <w:jc w:val="right"/>
              <w:rPr>
                <w:rFonts w:cs="Arial"/>
                <w:bCs/>
                <w:sz w:val="22"/>
                <w:szCs w:val="22"/>
              </w:rPr>
            </w:pPr>
          </w:p>
        </w:tc>
        <w:tc>
          <w:tcPr>
            <w:tcW w:w="1448" w:type="dxa"/>
            <w:vAlign w:val="center"/>
          </w:tcPr>
          <w:p w14:paraId="65731328" w14:textId="77777777" w:rsidR="00F407AE" w:rsidRPr="00504B99" w:rsidRDefault="00F407AE" w:rsidP="00FF51C7">
            <w:pPr>
              <w:pStyle w:val="ITAbsatzohneNr"/>
              <w:keepNext/>
              <w:jc w:val="right"/>
              <w:rPr>
                <w:rFonts w:cs="Arial"/>
                <w:bCs/>
                <w:sz w:val="22"/>
                <w:szCs w:val="22"/>
              </w:rPr>
            </w:pPr>
          </w:p>
        </w:tc>
      </w:tr>
    </w:tbl>
    <w:p w14:paraId="0B1BBADF" w14:textId="77777777" w:rsidR="00EA378C" w:rsidRPr="00504B99" w:rsidRDefault="00AD6721" w:rsidP="00AD6721">
      <w:pPr>
        <w:pStyle w:val="Caption"/>
        <w:rPr>
          <w:sz w:val="24"/>
          <w:szCs w:val="24"/>
          <w:lang w:val="en-US"/>
        </w:rPr>
      </w:pPr>
      <w:r w:rsidRPr="00504B99">
        <w:rPr>
          <w:lang w:val="en-US"/>
        </w:rPr>
        <w:t xml:space="preserve">Table </w:t>
      </w:r>
      <w:r w:rsidR="00017319" w:rsidRPr="00504B99">
        <w:rPr>
          <w:lang w:val="en-US"/>
        </w:rPr>
        <w:fldChar w:fldCharType="begin"/>
      </w:r>
      <w:r w:rsidR="008A6C79" w:rsidRPr="00504B99">
        <w:rPr>
          <w:lang w:val="en-US"/>
        </w:rPr>
        <w:instrText xml:space="preserve"> SEQ Table \* ARABIC </w:instrText>
      </w:r>
      <w:r w:rsidR="00017319" w:rsidRPr="00504B99">
        <w:rPr>
          <w:lang w:val="en-US"/>
        </w:rPr>
        <w:fldChar w:fldCharType="separate"/>
      </w:r>
      <w:r w:rsidR="00D769DE" w:rsidRPr="00504B99">
        <w:rPr>
          <w:noProof/>
          <w:lang w:val="en-US"/>
        </w:rPr>
        <w:t>1</w:t>
      </w:r>
      <w:r w:rsidR="00017319" w:rsidRPr="00504B99">
        <w:rPr>
          <w:lang w:val="en-US"/>
        </w:rPr>
        <w:fldChar w:fldCharType="end"/>
      </w:r>
      <w:r w:rsidRPr="00504B99">
        <w:rPr>
          <w:lang w:val="en-US"/>
        </w:rPr>
        <w:t>: Work Packages</w:t>
      </w:r>
      <w:r w:rsidR="00FF51C7" w:rsidRPr="00504B99">
        <w:rPr>
          <w:lang w:val="en-US"/>
        </w:rPr>
        <w:t xml:space="preserve"> (WP)</w:t>
      </w:r>
      <w:r w:rsidRPr="00504B99">
        <w:rPr>
          <w:lang w:val="en-US"/>
        </w:rPr>
        <w:t xml:space="preserve"> vs. </w:t>
      </w:r>
      <w:r w:rsidR="008A6C79" w:rsidRPr="00504B99">
        <w:rPr>
          <w:lang w:val="en-US"/>
        </w:rPr>
        <w:t xml:space="preserve">Person </w:t>
      </w:r>
      <w:r w:rsidRPr="00504B99">
        <w:rPr>
          <w:lang w:val="en-US"/>
        </w:rPr>
        <w:t>Month</w:t>
      </w:r>
      <w:r w:rsidR="008A6C79" w:rsidRPr="00504B99">
        <w:rPr>
          <w:lang w:val="en-US"/>
        </w:rPr>
        <w:t>s</w:t>
      </w:r>
      <w:r w:rsidRPr="00504B99">
        <w:rPr>
          <w:lang w:val="en-US"/>
        </w:rPr>
        <w:t xml:space="preserve"> (</w:t>
      </w:r>
      <w:r w:rsidR="00F96B3D" w:rsidRPr="00504B99">
        <w:rPr>
          <w:lang w:val="en-US"/>
        </w:rPr>
        <w:t>P</w:t>
      </w:r>
      <w:r w:rsidRPr="00504B99">
        <w:rPr>
          <w:lang w:val="en-US"/>
        </w:rPr>
        <w:t xml:space="preserve">M) </w:t>
      </w:r>
    </w:p>
    <w:p w14:paraId="41DCAB8B" w14:textId="77777777" w:rsidR="00EA378C" w:rsidRPr="00504B99" w:rsidRDefault="00EA378C">
      <w:pPr>
        <w:spacing w:after="200"/>
        <w:rPr>
          <w:sz w:val="24"/>
          <w:szCs w:val="24"/>
          <w:lang w:val="en-GB"/>
        </w:rPr>
      </w:pPr>
      <w:r w:rsidRPr="00504B99">
        <w:rPr>
          <w:sz w:val="24"/>
          <w:szCs w:val="24"/>
          <w:lang w:val="en-GB"/>
        </w:rPr>
        <w:br w:type="page"/>
      </w:r>
    </w:p>
    <w:p w14:paraId="49ADC59E" w14:textId="77777777" w:rsidR="00A274BD" w:rsidRPr="00504B99" w:rsidRDefault="00A274BD" w:rsidP="00A274BD">
      <w:pPr>
        <w:pStyle w:val="ITberschrift11"/>
        <w:rPr>
          <w:lang w:val="en-GB"/>
        </w:rPr>
      </w:pPr>
      <w:bookmarkStart w:id="47" w:name="_Toc75972177"/>
      <w:r w:rsidRPr="00504B99">
        <w:rPr>
          <w:lang w:val="en-GB"/>
        </w:rPr>
        <w:t>Investment</w:t>
      </w:r>
      <w:bookmarkEnd w:id="47"/>
    </w:p>
    <w:p w14:paraId="2A831B3C" w14:textId="77777777" w:rsidR="00592595" w:rsidRPr="00504B99" w:rsidRDefault="00592595" w:rsidP="00592595">
      <w:pPr>
        <w:pStyle w:val="ITberschrift111"/>
        <w:rPr>
          <w:rStyle w:val="ITStandardZchn"/>
          <w:sz w:val="22"/>
          <w:szCs w:val="22"/>
          <w:lang w:val="en-US"/>
        </w:rPr>
      </w:pPr>
      <w:bookmarkStart w:id="48" w:name="_Toc75972178"/>
      <w:r w:rsidRPr="00504B99">
        <w:rPr>
          <w:rStyle w:val="ITStandardZchn"/>
          <w:sz w:val="22"/>
          <w:szCs w:val="22"/>
          <w:lang w:val="en-US"/>
        </w:rPr>
        <w:t>Tools and Equipment</w:t>
      </w:r>
      <w:bookmarkEnd w:id="48"/>
    </w:p>
    <w:p w14:paraId="02B8A8AA" w14:textId="0A54FE67" w:rsidR="00F96B3D" w:rsidRPr="00A16672" w:rsidRDefault="00C26617" w:rsidP="00504B99">
      <w:pPr>
        <w:pStyle w:val="ITAbsatzohneNr"/>
        <w:jc w:val="both"/>
        <w:rPr>
          <w:i/>
          <w:lang w:val="en-GB"/>
        </w:rPr>
      </w:pPr>
      <w:r w:rsidRPr="00504B99">
        <w:rPr>
          <w:i/>
          <w:lang w:val="en-GB"/>
        </w:rPr>
        <w:t>Please cluster your investment by technology classification</w:t>
      </w:r>
      <w:r w:rsidR="001D6A22" w:rsidRPr="00504B99">
        <w:rPr>
          <w:i/>
          <w:lang w:val="en-GB"/>
        </w:rPr>
        <w:t>.</w:t>
      </w:r>
      <w:r w:rsidR="004766EF" w:rsidRPr="00504B99">
        <w:rPr>
          <w:i/>
          <w:lang w:val="en-GB"/>
        </w:rPr>
        <w:t xml:space="preserve"> </w:t>
      </w:r>
      <w:r w:rsidRPr="00504B99">
        <w:rPr>
          <w:i/>
          <w:lang w:val="en-GB"/>
        </w:rPr>
        <w:t>Pleas</w:t>
      </w:r>
      <w:r w:rsidR="004766EF" w:rsidRPr="00504B99">
        <w:rPr>
          <w:i/>
          <w:lang w:val="en-GB"/>
        </w:rPr>
        <w:t>e</w:t>
      </w:r>
      <w:r w:rsidRPr="00504B99">
        <w:rPr>
          <w:i/>
          <w:lang w:val="en-GB"/>
        </w:rPr>
        <w:t xml:space="preserve"> provide also a brief and simple description</w:t>
      </w:r>
      <w:r w:rsidR="004766EF" w:rsidRPr="00504B99">
        <w:rPr>
          <w:i/>
          <w:lang w:val="en-GB"/>
        </w:rPr>
        <w:t xml:space="preserve"> </w:t>
      </w:r>
      <w:r w:rsidR="00AA4EA2">
        <w:rPr>
          <w:i/>
          <w:lang w:val="en-GB"/>
        </w:rPr>
        <w:t>in</w:t>
      </w:r>
      <w:r w:rsidR="00AA4EA2" w:rsidRPr="00504B99">
        <w:rPr>
          <w:i/>
          <w:lang w:val="en-GB"/>
        </w:rPr>
        <w:t xml:space="preserve"> </w:t>
      </w:r>
      <w:r w:rsidR="00AA4EA2">
        <w:rPr>
          <w:i/>
          <w:lang w:val="en-GB"/>
        </w:rPr>
        <w:t>one</w:t>
      </w:r>
      <w:r w:rsidR="004766EF" w:rsidRPr="00504B99">
        <w:rPr>
          <w:i/>
          <w:lang w:val="en-GB"/>
        </w:rPr>
        <w:t xml:space="preserve"> or </w:t>
      </w:r>
      <w:r w:rsidR="00AA4EA2">
        <w:rPr>
          <w:i/>
          <w:lang w:val="en-GB"/>
        </w:rPr>
        <w:t>two</w:t>
      </w:r>
      <w:r w:rsidR="004766EF" w:rsidRPr="00504B99">
        <w:rPr>
          <w:i/>
          <w:lang w:val="en-GB"/>
        </w:rPr>
        <w:t xml:space="preserve"> sentences</w:t>
      </w:r>
      <w:r w:rsidRPr="00504B99">
        <w:rPr>
          <w:i/>
          <w:lang w:val="en-GB"/>
        </w:rPr>
        <w:t xml:space="preserve"> to the table (what is the purpose of the investment…). </w:t>
      </w:r>
    </w:p>
    <w:p w14:paraId="012B2966" w14:textId="77777777" w:rsidR="008F56E4" w:rsidRPr="000956E9" w:rsidRDefault="008F56E4" w:rsidP="008F56E4">
      <w:pPr>
        <w:pStyle w:val="ITAbsatzohneNr"/>
        <w:rPr>
          <w:lang w:val="en-GB"/>
        </w:rPr>
      </w:pPr>
    </w:p>
    <w:tbl>
      <w:tblPr>
        <w:tblStyle w:val="TableGrid"/>
        <w:tblW w:w="9889" w:type="dxa"/>
        <w:tblLayout w:type="fixed"/>
        <w:tblLook w:val="04A0" w:firstRow="1" w:lastRow="0" w:firstColumn="1" w:lastColumn="0" w:noHBand="0" w:noVBand="1"/>
      </w:tblPr>
      <w:tblGrid>
        <w:gridCol w:w="1668"/>
        <w:gridCol w:w="850"/>
        <w:gridCol w:w="3260"/>
        <w:gridCol w:w="1623"/>
        <w:gridCol w:w="786"/>
        <w:gridCol w:w="851"/>
        <w:gridCol w:w="851"/>
      </w:tblGrid>
      <w:tr w:rsidR="00F407AE" w:rsidRPr="00504B99" w14:paraId="63730C3F" w14:textId="77777777" w:rsidTr="00504B99">
        <w:trPr>
          <w:divId w:val="425922551"/>
          <w:trHeight w:val="540"/>
        </w:trPr>
        <w:tc>
          <w:tcPr>
            <w:tcW w:w="1668" w:type="dxa"/>
            <w:hideMark/>
          </w:tcPr>
          <w:p w14:paraId="6FDFE4E7" w14:textId="77777777" w:rsidR="00F407AE" w:rsidRPr="00504B99" w:rsidRDefault="00F407AE" w:rsidP="008F56E4">
            <w:pPr>
              <w:pStyle w:val="ITAbsatzohneNr"/>
              <w:rPr>
                <w:rFonts w:cs="Arial"/>
                <w:b/>
                <w:bCs/>
                <w:sz w:val="22"/>
                <w:szCs w:val="22"/>
                <w:lang w:val="en-US"/>
              </w:rPr>
            </w:pPr>
            <w:r w:rsidRPr="00504B99">
              <w:rPr>
                <w:rFonts w:cs="Arial"/>
                <w:b/>
                <w:bCs/>
                <w:sz w:val="22"/>
                <w:szCs w:val="22"/>
                <w:lang w:val="en-US"/>
              </w:rPr>
              <w:t xml:space="preserve">Technology </w:t>
            </w:r>
          </w:p>
          <w:p w14:paraId="7B5D6141" w14:textId="77777777" w:rsidR="00F407AE" w:rsidRPr="00504B99" w:rsidRDefault="00F407AE" w:rsidP="008F56E4">
            <w:pPr>
              <w:pStyle w:val="ITAbsatzohneNr"/>
              <w:rPr>
                <w:rFonts w:cs="Arial"/>
                <w:b/>
                <w:bCs/>
                <w:sz w:val="22"/>
                <w:szCs w:val="22"/>
                <w:lang w:val="en-US"/>
              </w:rPr>
            </w:pPr>
            <w:r w:rsidRPr="00504B99">
              <w:rPr>
                <w:rFonts w:cs="Arial"/>
                <w:b/>
                <w:bCs/>
                <w:sz w:val="22"/>
                <w:szCs w:val="22"/>
                <w:lang w:val="en-US"/>
              </w:rPr>
              <w:t>Classification</w:t>
            </w:r>
          </w:p>
        </w:tc>
        <w:tc>
          <w:tcPr>
            <w:tcW w:w="850" w:type="dxa"/>
            <w:hideMark/>
          </w:tcPr>
          <w:p w14:paraId="4868E4A3" w14:textId="77777777" w:rsidR="00F407AE" w:rsidRPr="00504B99" w:rsidRDefault="00F407AE" w:rsidP="008A6C79">
            <w:pPr>
              <w:pStyle w:val="ITAbsatzohneNr"/>
              <w:rPr>
                <w:rFonts w:cs="Arial"/>
                <w:b/>
                <w:bCs/>
                <w:sz w:val="22"/>
                <w:szCs w:val="22"/>
                <w:lang w:val="en-GB" w:eastAsia="en-US"/>
              </w:rPr>
            </w:pPr>
            <w:r w:rsidRPr="00504B99">
              <w:rPr>
                <w:rFonts w:cs="Arial"/>
                <w:b/>
                <w:bCs/>
                <w:sz w:val="22"/>
                <w:szCs w:val="22"/>
                <w:lang w:val="en-US"/>
              </w:rPr>
              <w:t xml:space="preserve">No. of Tools </w:t>
            </w:r>
          </w:p>
        </w:tc>
        <w:tc>
          <w:tcPr>
            <w:tcW w:w="3260" w:type="dxa"/>
            <w:hideMark/>
          </w:tcPr>
          <w:p w14:paraId="7B181BF3" w14:textId="754DFD3B" w:rsidR="00F407AE" w:rsidRPr="00504B99" w:rsidRDefault="00F407AE" w:rsidP="008F56E4">
            <w:pPr>
              <w:pStyle w:val="ITAbsatzohneNr"/>
              <w:rPr>
                <w:rFonts w:cs="Arial"/>
                <w:b/>
                <w:bCs/>
                <w:sz w:val="22"/>
                <w:szCs w:val="22"/>
                <w:lang w:val="en-GB" w:eastAsia="en-US"/>
              </w:rPr>
            </w:pPr>
            <w:r w:rsidRPr="00504B99">
              <w:rPr>
                <w:rFonts w:cs="Arial"/>
                <w:b/>
                <w:bCs/>
                <w:sz w:val="22"/>
                <w:szCs w:val="22"/>
                <w:lang w:val="en-US"/>
              </w:rPr>
              <w:t>Examples</w:t>
            </w:r>
            <w:r w:rsidR="00B305E5">
              <w:rPr>
                <w:rFonts w:cs="Arial"/>
                <w:b/>
                <w:bCs/>
                <w:sz w:val="22"/>
                <w:szCs w:val="22"/>
                <w:lang w:val="en-US"/>
              </w:rPr>
              <w:t xml:space="preserve"> </w:t>
            </w:r>
            <w:r w:rsidRPr="00504B99">
              <w:rPr>
                <w:rFonts w:cs="Arial"/>
                <w:b/>
                <w:bCs/>
                <w:sz w:val="22"/>
                <w:szCs w:val="22"/>
                <w:lang w:val="en-GB" w:eastAsia="en-US"/>
              </w:rPr>
              <w:t>of Tools</w:t>
            </w:r>
          </w:p>
        </w:tc>
        <w:tc>
          <w:tcPr>
            <w:tcW w:w="1623" w:type="dxa"/>
            <w:hideMark/>
          </w:tcPr>
          <w:p w14:paraId="66F53834" w14:textId="77777777" w:rsidR="00F407AE" w:rsidRPr="00504B99" w:rsidRDefault="00F407AE" w:rsidP="008A6C79">
            <w:pPr>
              <w:pStyle w:val="ITAbsatzohneNr"/>
              <w:rPr>
                <w:rFonts w:cs="Arial"/>
                <w:b/>
                <w:bCs/>
                <w:sz w:val="22"/>
                <w:szCs w:val="22"/>
                <w:lang w:val="en-GB" w:eastAsia="en-US"/>
              </w:rPr>
            </w:pPr>
            <w:r w:rsidRPr="00504B99">
              <w:rPr>
                <w:rFonts w:cs="Arial"/>
                <w:b/>
                <w:sz w:val="22"/>
                <w:szCs w:val="22"/>
                <w:lang w:val="en-US"/>
              </w:rPr>
              <w:t>Investment Cost</w:t>
            </w:r>
            <w:r w:rsidRPr="00504B99">
              <w:rPr>
                <w:rFonts w:cs="Arial"/>
                <w:b/>
                <w:bCs/>
                <w:sz w:val="22"/>
                <w:szCs w:val="22"/>
                <w:lang w:val="en-GB" w:eastAsia="en-US"/>
              </w:rPr>
              <w:t xml:space="preserve"> [EUR]</w:t>
            </w:r>
          </w:p>
        </w:tc>
        <w:tc>
          <w:tcPr>
            <w:tcW w:w="786" w:type="dxa"/>
            <w:hideMark/>
          </w:tcPr>
          <w:p w14:paraId="687A17B4" w14:textId="77777777" w:rsidR="00F407AE" w:rsidRPr="00504B99" w:rsidRDefault="00F407AE" w:rsidP="00DD5ED5">
            <w:pPr>
              <w:pStyle w:val="ITAbsatzohneNr"/>
              <w:rPr>
                <w:rFonts w:cs="Arial"/>
                <w:b/>
                <w:sz w:val="22"/>
                <w:szCs w:val="22"/>
                <w:lang w:val="en-GB"/>
              </w:rPr>
            </w:pPr>
            <w:r w:rsidRPr="00504B99">
              <w:rPr>
                <w:rFonts w:cs="Arial"/>
                <w:b/>
                <w:sz w:val="22"/>
                <w:szCs w:val="22"/>
                <w:lang w:val="en-GB"/>
              </w:rPr>
              <w:t xml:space="preserve">Year* </w:t>
            </w:r>
          </w:p>
        </w:tc>
        <w:tc>
          <w:tcPr>
            <w:tcW w:w="851" w:type="dxa"/>
          </w:tcPr>
          <w:p w14:paraId="2EEC350D" w14:textId="77777777" w:rsidR="00F407AE" w:rsidRPr="00504B99" w:rsidRDefault="00F407AE" w:rsidP="008A6C79">
            <w:pPr>
              <w:pStyle w:val="ITAbsatzohneNr"/>
              <w:ind w:right="99"/>
              <w:rPr>
                <w:rFonts w:cs="Arial"/>
                <w:b/>
                <w:bCs/>
                <w:sz w:val="22"/>
                <w:szCs w:val="22"/>
                <w:lang w:val="en-GB" w:eastAsia="en-US"/>
              </w:rPr>
            </w:pPr>
            <w:r w:rsidRPr="00504B99">
              <w:rPr>
                <w:rFonts w:cs="Arial"/>
                <w:b/>
                <w:bCs/>
                <w:sz w:val="22"/>
                <w:szCs w:val="22"/>
                <w:lang w:val="en-GB" w:eastAsia="en-US"/>
              </w:rPr>
              <w:t>TF</w:t>
            </w:r>
          </w:p>
        </w:tc>
        <w:tc>
          <w:tcPr>
            <w:tcW w:w="851" w:type="dxa"/>
            <w:hideMark/>
          </w:tcPr>
          <w:p w14:paraId="36BBF356" w14:textId="77777777" w:rsidR="00F407AE" w:rsidRPr="00504B99" w:rsidRDefault="00F407AE" w:rsidP="008A6C79">
            <w:pPr>
              <w:pStyle w:val="ITAbsatzohneNr"/>
              <w:ind w:right="99"/>
              <w:rPr>
                <w:rFonts w:cs="Arial"/>
                <w:b/>
                <w:bCs/>
                <w:sz w:val="22"/>
                <w:szCs w:val="22"/>
                <w:lang w:val="en-GB" w:eastAsia="en-US"/>
              </w:rPr>
            </w:pPr>
            <w:r w:rsidRPr="00504B99">
              <w:rPr>
                <w:rFonts w:cs="Arial"/>
                <w:b/>
                <w:bCs/>
                <w:sz w:val="22"/>
                <w:szCs w:val="22"/>
                <w:lang w:val="en-GB" w:eastAsia="en-US"/>
              </w:rPr>
              <w:t>WP</w:t>
            </w:r>
          </w:p>
        </w:tc>
      </w:tr>
      <w:tr w:rsidR="00F407AE" w:rsidRPr="00504B99" w14:paraId="48F34F7C" w14:textId="77777777" w:rsidTr="00504B99">
        <w:trPr>
          <w:divId w:val="425922551"/>
          <w:trHeight w:val="315"/>
        </w:trPr>
        <w:tc>
          <w:tcPr>
            <w:tcW w:w="1668" w:type="dxa"/>
            <w:noWrap/>
            <w:vAlign w:val="center"/>
          </w:tcPr>
          <w:p w14:paraId="4FA9BD34" w14:textId="77777777" w:rsidR="00F407AE" w:rsidRPr="00504B99" w:rsidRDefault="00F407AE" w:rsidP="008A6C79">
            <w:pPr>
              <w:pStyle w:val="ITAbsatzohneNr"/>
              <w:rPr>
                <w:rFonts w:cs="Arial"/>
                <w:sz w:val="22"/>
                <w:szCs w:val="22"/>
                <w:lang w:val="en-US"/>
              </w:rPr>
            </w:pPr>
          </w:p>
        </w:tc>
        <w:tc>
          <w:tcPr>
            <w:tcW w:w="850" w:type="dxa"/>
            <w:noWrap/>
            <w:vAlign w:val="center"/>
          </w:tcPr>
          <w:p w14:paraId="3DCC5872" w14:textId="77777777" w:rsidR="00F407AE" w:rsidRPr="00504B99" w:rsidRDefault="00F407AE" w:rsidP="008A6C79">
            <w:pPr>
              <w:pStyle w:val="ITAbsatzohneNr"/>
              <w:rPr>
                <w:rFonts w:cs="Arial"/>
                <w:sz w:val="22"/>
                <w:szCs w:val="22"/>
                <w:lang w:val="en-US"/>
              </w:rPr>
            </w:pPr>
          </w:p>
        </w:tc>
        <w:tc>
          <w:tcPr>
            <w:tcW w:w="3260" w:type="dxa"/>
            <w:vAlign w:val="center"/>
          </w:tcPr>
          <w:p w14:paraId="6369DE1C" w14:textId="77777777" w:rsidR="00F407AE" w:rsidRPr="00504B99" w:rsidRDefault="00F407AE" w:rsidP="008A6C79">
            <w:pPr>
              <w:pStyle w:val="ITAbsatzohneNr"/>
              <w:rPr>
                <w:rFonts w:cs="Arial"/>
                <w:sz w:val="22"/>
                <w:szCs w:val="22"/>
                <w:lang w:val="en-US" w:eastAsia="en-US"/>
              </w:rPr>
            </w:pPr>
          </w:p>
        </w:tc>
        <w:tc>
          <w:tcPr>
            <w:tcW w:w="1623" w:type="dxa"/>
            <w:noWrap/>
            <w:vAlign w:val="center"/>
          </w:tcPr>
          <w:p w14:paraId="6F7ACA0F" w14:textId="77777777" w:rsidR="00F407AE" w:rsidRPr="00504B99" w:rsidRDefault="00F407AE" w:rsidP="008A6C79">
            <w:pPr>
              <w:pStyle w:val="ITAbsatzohneNr"/>
              <w:jc w:val="right"/>
              <w:rPr>
                <w:rFonts w:cs="Arial"/>
                <w:sz w:val="22"/>
                <w:szCs w:val="22"/>
                <w:lang w:val="en-GB"/>
              </w:rPr>
            </w:pPr>
          </w:p>
        </w:tc>
        <w:tc>
          <w:tcPr>
            <w:tcW w:w="786" w:type="dxa"/>
            <w:noWrap/>
            <w:vAlign w:val="center"/>
          </w:tcPr>
          <w:p w14:paraId="54A6A53F" w14:textId="77777777" w:rsidR="00F407AE" w:rsidRPr="00504B99" w:rsidRDefault="00F407AE" w:rsidP="008A6C79">
            <w:pPr>
              <w:pStyle w:val="ITAbsatzohneNr"/>
              <w:jc w:val="right"/>
              <w:rPr>
                <w:rFonts w:cs="Arial"/>
                <w:sz w:val="22"/>
                <w:szCs w:val="22"/>
                <w:lang w:val="en-US" w:eastAsia="en-US"/>
              </w:rPr>
            </w:pPr>
          </w:p>
        </w:tc>
        <w:tc>
          <w:tcPr>
            <w:tcW w:w="851" w:type="dxa"/>
          </w:tcPr>
          <w:p w14:paraId="181E4F36" w14:textId="77777777" w:rsidR="00F407AE" w:rsidRPr="00504B99" w:rsidRDefault="00F407AE" w:rsidP="008A6C79">
            <w:pPr>
              <w:pStyle w:val="ITAbsatzohneNr"/>
              <w:rPr>
                <w:rFonts w:cs="Arial"/>
                <w:sz w:val="22"/>
                <w:szCs w:val="22"/>
                <w:lang w:val="en-US" w:eastAsia="en-US"/>
              </w:rPr>
            </w:pPr>
          </w:p>
        </w:tc>
        <w:tc>
          <w:tcPr>
            <w:tcW w:w="851" w:type="dxa"/>
            <w:noWrap/>
            <w:vAlign w:val="center"/>
          </w:tcPr>
          <w:p w14:paraId="5DD17E9E" w14:textId="77777777" w:rsidR="00F407AE" w:rsidRPr="00504B99" w:rsidRDefault="00F407AE" w:rsidP="008A6C79">
            <w:pPr>
              <w:pStyle w:val="ITAbsatzohneNr"/>
              <w:rPr>
                <w:rFonts w:cs="Arial"/>
                <w:sz w:val="22"/>
                <w:szCs w:val="22"/>
                <w:lang w:val="en-US" w:eastAsia="en-US"/>
              </w:rPr>
            </w:pPr>
          </w:p>
        </w:tc>
      </w:tr>
      <w:tr w:rsidR="00F407AE" w:rsidRPr="00504B99" w14:paraId="3D936C76" w14:textId="77777777" w:rsidTr="00504B99">
        <w:trPr>
          <w:divId w:val="425922551"/>
          <w:trHeight w:val="540"/>
        </w:trPr>
        <w:tc>
          <w:tcPr>
            <w:tcW w:w="1668" w:type="dxa"/>
            <w:noWrap/>
            <w:vAlign w:val="center"/>
          </w:tcPr>
          <w:p w14:paraId="393D2AF4" w14:textId="77777777" w:rsidR="00F407AE" w:rsidRPr="00504B99" w:rsidRDefault="00F407AE" w:rsidP="008A6C79">
            <w:pPr>
              <w:pStyle w:val="ITAbsatzohneNr"/>
              <w:rPr>
                <w:rFonts w:cs="Arial"/>
                <w:sz w:val="22"/>
                <w:szCs w:val="22"/>
                <w:lang w:val="en-US" w:eastAsia="en-US"/>
              </w:rPr>
            </w:pPr>
          </w:p>
        </w:tc>
        <w:tc>
          <w:tcPr>
            <w:tcW w:w="850" w:type="dxa"/>
            <w:noWrap/>
            <w:vAlign w:val="center"/>
          </w:tcPr>
          <w:p w14:paraId="7AA5A37C" w14:textId="77777777" w:rsidR="00F407AE" w:rsidRPr="00504B99" w:rsidRDefault="00F407AE" w:rsidP="008A6C79">
            <w:pPr>
              <w:pStyle w:val="ITAbsatzohneNr"/>
              <w:rPr>
                <w:rFonts w:cs="Arial"/>
                <w:sz w:val="22"/>
                <w:szCs w:val="22"/>
                <w:lang w:val="en-US"/>
              </w:rPr>
            </w:pPr>
          </w:p>
        </w:tc>
        <w:tc>
          <w:tcPr>
            <w:tcW w:w="3260" w:type="dxa"/>
            <w:vAlign w:val="center"/>
          </w:tcPr>
          <w:p w14:paraId="3F7DCBE0" w14:textId="77777777" w:rsidR="00F407AE" w:rsidRPr="00504B99" w:rsidRDefault="00F407AE" w:rsidP="008A6C79">
            <w:pPr>
              <w:pStyle w:val="ITAbsatzohneNr"/>
              <w:rPr>
                <w:rFonts w:cs="Arial"/>
                <w:sz w:val="22"/>
                <w:szCs w:val="22"/>
                <w:lang w:val="en-US" w:eastAsia="en-US"/>
              </w:rPr>
            </w:pPr>
          </w:p>
        </w:tc>
        <w:tc>
          <w:tcPr>
            <w:tcW w:w="1623" w:type="dxa"/>
            <w:noWrap/>
            <w:vAlign w:val="center"/>
          </w:tcPr>
          <w:p w14:paraId="580325B8" w14:textId="77777777" w:rsidR="00F407AE" w:rsidRPr="00504B99" w:rsidRDefault="00F407AE" w:rsidP="008A6C79">
            <w:pPr>
              <w:pStyle w:val="ITAbsatzohneNr"/>
              <w:jc w:val="right"/>
              <w:rPr>
                <w:rFonts w:cs="Arial"/>
                <w:sz w:val="22"/>
                <w:szCs w:val="22"/>
                <w:lang w:val="en-US"/>
              </w:rPr>
            </w:pPr>
          </w:p>
        </w:tc>
        <w:tc>
          <w:tcPr>
            <w:tcW w:w="786" w:type="dxa"/>
            <w:noWrap/>
            <w:vAlign w:val="center"/>
          </w:tcPr>
          <w:p w14:paraId="0BCAD96A" w14:textId="77777777" w:rsidR="00F407AE" w:rsidRPr="00504B99" w:rsidRDefault="00F407AE" w:rsidP="008A6C79">
            <w:pPr>
              <w:pStyle w:val="ITAbsatzohneNr"/>
              <w:jc w:val="right"/>
              <w:rPr>
                <w:rFonts w:cs="Arial"/>
                <w:sz w:val="22"/>
                <w:szCs w:val="22"/>
                <w:lang w:val="en-US" w:eastAsia="en-US"/>
              </w:rPr>
            </w:pPr>
          </w:p>
        </w:tc>
        <w:tc>
          <w:tcPr>
            <w:tcW w:w="851" w:type="dxa"/>
          </w:tcPr>
          <w:p w14:paraId="00037B9F" w14:textId="77777777" w:rsidR="00F407AE" w:rsidRPr="00504B99" w:rsidRDefault="00F407AE" w:rsidP="008A6C79">
            <w:pPr>
              <w:pStyle w:val="ITAbsatzohneNr"/>
              <w:rPr>
                <w:rFonts w:cs="Arial"/>
                <w:sz w:val="22"/>
                <w:szCs w:val="22"/>
                <w:lang w:val="en-US" w:eastAsia="en-US"/>
              </w:rPr>
            </w:pPr>
          </w:p>
        </w:tc>
        <w:tc>
          <w:tcPr>
            <w:tcW w:w="851" w:type="dxa"/>
            <w:noWrap/>
            <w:vAlign w:val="center"/>
          </w:tcPr>
          <w:p w14:paraId="20AA3A83" w14:textId="77777777" w:rsidR="00F407AE" w:rsidRPr="00504B99" w:rsidRDefault="00F407AE" w:rsidP="008A6C79">
            <w:pPr>
              <w:pStyle w:val="ITAbsatzohneNr"/>
              <w:rPr>
                <w:rFonts w:cs="Arial"/>
                <w:sz w:val="22"/>
                <w:szCs w:val="22"/>
                <w:lang w:val="en-US" w:eastAsia="en-US"/>
              </w:rPr>
            </w:pPr>
          </w:p>
        </w:tc>
      </w:tr>
      <w:tr w:rsidR="00F407AE" w:rsidRPr="00504B99" w14:paraId="495B79D7" w14:textId="77777777" w:rsidTr="00504B99">
        <w:trPr>
          <w:divId w:val="425922551"/>
          <w:trHeight w:val="795"/>
        </w:trPr>
        <w:tc>
          <w:tcPr>
            <w:tcW w:w="1668" w:type="dxa"/>
            <w:vAlign w:val="center"/>
          </w:tcPr>
          <w:p w14:paraId="5BB4CD5C" w14:textId="77777777" w:rsidR="00F407AE" w:rsidRPr="00504B99" w:rsidRDefault="00F407AE" w:rsidP="008A6C79">
            <w:pPr>
              <w:pStyle w:val="ITAbsatzohneNr"/>
              <w:rPr>
                <w:rFonts w:cs="Arial"/>
                <w:sz w:val="22"/>
                <w:szCs w:val="22"/>
                <w:lang w:val="en-US" w:eastAsia="en-US"/>
              </w:rPr>
            </w:pPr>
          </w:p>
        </w:tc>
        <w:tc>
          <w:tcPr>
            <w:tcW w:w="850" w:type="dxa"/>
            <w:noWrap/>
            <w:vAlign w:val="center"/>
          </w:tcPr>
          <w:p w14:paraId="42372687" w14:textId="77777777" w:rsidR="00F407AE" w:rsidRPr="00504B99" w:rsidRDefault="00F407AE" w:rsidP="008A6C79">
            <w:pPr>
              <w:pStyle w:val="ITAbsatzohneNr"/>
              <w:rPr>
                <w:rFonts w:cs="Arial"/>
                <w:sz w:val="22"/>
                <w:szCs w:val="22"/>
                <w:lang w:val="en-US"/>
              </w:rPr>
            </w:pPr>
          </w:p>
        </w:tc>
        <w:tc>
          <w:tcPr>
            <w:tcW w:w="3260" w:type="dxa"/>
            <w:vAlign w:val="center"/>
          </w:tcPr>
          <w:p w14:paraId="58CDD64B" w14:textId="77777777" w:rsidR="00F407AE" w:rsidRPr="00504B99" w:rsidRDefault="00F407AE" w:rsidP="00F96B3D">
            <w:pPr>
              <w:pStyle w:val="ITAbsatzohneNr"/>
              <w:jc w:val="right"/>
              <w:rPr>
                <w:rFonts w:cs="Arial"/>
                <w:sz w:val="22"/>
                <w:szCs w:val="22"/>
                <w:lang w:val="en-US" w:eastAsia="en-US"/>
              </w:rPr>
            </w:pPr>
            <w:r w:rsidRPr="00504B99">
              <w:rPr>
                <w:rFonts w:cs="Arial"/>
                <w:sz w:val="22"/>
                <w:szCs w:val="22"/>
                <w:lang w:val="en-US" w:eastAsia="en-US"/>
              </w:rPr>
              <w:t>Total</w:t>
            </w:r>
          </w:p>
        </w:tc>
        <w:tc>
          <w:tcPr>
            <w:tcW w:w="1623" w:type="dxa"/>
            <w:noWrap/>
            <w:vAlign w:val="center"/>
          </w:tcPr>
          <w:p w14:paraId="6BA2DF7F" w14:textId="77777777" w:rsidR="00F407AE" w:rsidRPr="00504B99" w:rsidRDefault="00F407AE" w:rsidP="008A6C79">
            <w:pPr>
              <w:pStyle w:val="ITAbsatzohneNr"/>
              <w:jc w:val="right"/>
              <w:rPr>
                <w:rFonts w:cs="Arial"/>
                <w:sz w:val="22"/>
                <w:szCs w:val="22"/>
                <w:lang w:val="en-US"/>
              </w:rPr>
            </w:pPr>
          </w:p>
        </w:tc>
        <w:tc>
          <w:tcPr>
            <w:tcW w:w="786" w:type="dxa"/>
            <w:noWrap/>
            <w:vAlign w:val="center"/>
          </w:tcPr>
          <w:p w14:paraId="62650CB0" w14:textId="77777777" w:rsidR="00F407AE" w:rsidRPr="00504B99" w:rsidRDefault="00F407AE" w:rsidP="008A6C79">
            <w:pPr>
              <w:pStyle w:val="ITAbsatzohneNr"/>
              <w:jc w:val="right"/>
              <w:rPr>
                <w:rFonts w:cs="Arial"/>
                <w:sz w:val="22"/>
                <w:szCs w:val="22"/>
                <w:lang w:val="en-US" w:eastAsia="en-US"/>
              </w:rPr>
            </w:pPr>
          </w:p>
        </w:tc>
        <w:tc>
          <w:tcPr>
            <w:tcW w:w="851" w:type="dxa"/>
          </w:tcPr>
          <w:p w14:paraId="59A49806" w14:textId="77777777" w:rsidR="00F407AE" w:rsidRPr="00504B99" w:rsidRDefault="00F407AE" w:rsidP="008A6C79">
            <w:pPr>
              <w:pStyle w:val="ITAbsatzohneNr"/>
              <w:rPr>
                <w:rFonts w:cs="Arial"/>
                <w:sz w:val="22"/>
                <w:szCs w:val="22"/>
                <w:lang w:val="en-US" w:eastAsia="en-US"/>
              </w:rPr>
            </w:pPr>
          </w:p>
        </w:tc>
        <w:tc>
          <w:tcPr>
            <w:tcW w:w="851" w:type="dxa"/>
            <w:noWrap/>
            <w:vAlign w:val="center"/>
          </w:tcPr>
          <w:p w14:paraId="1A690116" w14:textId="77777777" w:rsidR="00F407AE" w:rsidRPr="00504B99" w:rsidRDefault="00F407AE" w:rsidP="008A6C79">
            <w:pPr>
              <w:pStyle w:val="ITAbsatzohneNr"/>
              <w:rPr>
                <w:rFonts w:cs="Arial"/>
                <w:sz w:val="22"/>
                <w:szCs w:val="22"/>
                <w:lang w:val="en-US" w:eastAsia="en-US"/>
              </w:rPr>
            </w:pPr>
          </w:p>
        </w:tc>
      </w:tr>
    </w:tbl>
    <w:p w14:paraId="555E0692" w14:textId="77777777" w:rsidR="00DD5ED5" w:rsidRPr="00504B99" w:rsidRDefault="00DD5ED5">
      <w:pPr>
        <w:pStyle w:val="Caption"/>
        <w:rPr>
          <w:lang w:val="en-GB"/>
        </w:rPr>
      </w:pPr>
      <w:r w:rsidRPr="00504B99">
        <w:rPr>
          <w:lang w:val="en-GB"/>
        </w:rPr>
        <w:t>*investment year</w:t>
      </w:r>
    </w:p>
    <w:p w14:paraId="132EE43C" w14:textId="77777777" w:rsidR="008A6C79" w:rsidRPr="00504B99" w:rsidRDefault="008A6C79">
      <w:pPr>
        <w:pStyle w:val="Caption"/>
        <w:rPr>
          <w:lang w:val="en-GB"/>
        </w:rPr>
      </w:pPr>
      <w:r w:rsidRPr="00504B99">
        <w:rPr>
          <w:lang w:val="en-GB"/>
        </w:rPr>
        <w:t xml:space="preserve">Table </w:t>
      </w:r>
      <w:r w:rsidR="00017319" w:rsidRPr="00504B99">
        <w:fldChar w:fldCharType="begin"/>
      </w:r>
      <w:r w:rsidRPr="00504B99">
        <w:rPr>
          <w:lang w:val="en-GB"/>
        </w:rPr>
        <w:instrText xml:space="preserve"> SEQ Table \* ARABIC </w:instrText>
      </w:r>
      <w:r w:rsidR="00017319" w:rsidRPr="00504B99">
        <w:fldChar w:fldCharType="separate"/>
      </w:r>
      <w:r w:rsidR="00D769DE" w:rsidRPr="00504B99">
        <w:rPr>
          <w:noProof/>
          <w:lang w:val="en-GB"/>
        </w:rPr>
        <w:t>2</w:t>
      </w:r>
      <w:r w:rsidR="00017319" w:rsidRPr="00504B99">
        <w:fldChar w:fldCharType="end"/>
      </w:r>
      <w:r w:rsidR="00B14044" w:rsidRPr="00504B99">
        <w:rPr>
          <w:lang w:val="en-GB"/>
        </w:rPr>
        <w:t xml:space="preserve">: Overview of investment </w:t>
      </w:r>
      <w:r w:rsidR="00F96B3D" w:rsidRPr="00504B99">
        <w:rPr>
          <w:lang w:val="en-GB"/>
        </w:rPr>
        <w:t>in tools and equipment</w:t>
      </w:r>
    </w:p>
    <w:p w14:paraId="08F6996F" w14:textId="77777777" w:rsidR="00592595" w:rsidRPr="00504B99" w:rsidRDefault="00592595" w:rsidP="00592595">
      <w:pPr>
        <w:pStyle w:val="ITberschrift111"/>
        <w:rPr>
          <w:rStyle w:val="ITStandardZchn"/>
          <w:sz w:val="22"/>
          <w:szCs w:val="22"/>
          <w:lang w:val="en-US"/>
        </w:rPr>
      </w:pPr>
      <w:bookmarkStart w:id="49" w:name="_Toc75972179"/>
      <w:r w:rsidRPr="00504B99">
        <w:rPr>
          <w:rStyle w:val="ITStandardZchn"/>
          <w:sz w:val="22"/>
          <w:szCs w:val="22"/>
          <w:lang w:val="en-US"/>
        </w:rPr>
        <w:t>Construction of Buildings/Laboratory</w:t>
      </w:r>
      <w:bookmarkEnd w:id="49"/>
    </w:p>
    <w:p w14:paraId="7768DD4F" w14:textId="77777777" w:rsidR="00C26617" w:rsidRPr="00504B99" w:rsidRDefault="00C26617" w:rsidP="00C26617">
      <w:pPr>
        <w:pStyle w:val="ITAbsatzohneNr"/>
        <w:rPr>
          <w:i/>
          <w:lang w:val="en-GB"/>
        </w:rPr>
      </w:pPr>
    </w:p>
    <w:p w14:paraId="0CFF236D" w14:textId="50A41114" w:rsidR="00C26617" w:rsidRPr="00A16672" w:rsidRDefault="00C26617" w:rsidP="00C26617">
      <w:pPr>
        <w:pStyle w:val="ITAbsatzohneNr"/>
        <w:rPr>
          <w:i/>
          <w:lang w:val="en-GB"/>
        </w:rPr>
      </w:pPr>
      <w:r w:rsidRPr="00504B99">
        <w:rPr>
          <w:i/>
          <w:lang w:val="en-GB"/>
        </w:rPr>
        <w:t>Please provide a brief and simple description</w:t>
      </w:r>
      <w:r w:rsidR="004766EF" w:rsidRPr="00504B99">
        <w:rPr>
          <w:i/>
          <w:lang w:val="en-GB"/>
        </w:rPr>
        <w:t xml:space="preserve"> </w:t>
      </w:r>
      <w:r w:rsidR="00AA4EA2">
        <w:rPr>
          <w:i/>
          <w:lang w:val="en-GB"/>
        </w:rPr>
        <w:t>in</w:t>
      </w:r>
      <w:r w:rsidR="00AA4EA2" w:rsidRPr="00504B99">
        <w:rPr>
          <w:i/>
          <w:lang w:val="en-GB"/>
        </w:rPr>
        <w:t xml:space="preserve"> </w:t>
      </w:r>
      <w:r w:rsidR="00AA4EA2">
        <w:rPr>
          <w:i/>
          <w:lang w:val="en-GB"/>
        </w:rPr>
        <w:t>on</w:t>
      </w:r>
      <w:r w:rsidR="00AA4EA2" w:rsidRPr="00504B99">
        <w:rPr>
          <w:i/>
          <w:lang w:val="en-GB"/>
        </w:rPr>
        <w:t xml:space="preserve"> </w:t>
      </w:r>
      <w:r w:rsidR="004766EF" w:rsidRPr="00504B99">
        <w:rPr>
          <w:i/>
          <w:lang w:val="en-GB"/>
        </w:rPr>
        <w:t xml:space="preserve">or </w:t>
      </w:r>
      <w:r w:rsidR="00AA4EA2">
        <w:rPr>
          <w:i/>
          <w:lang w:val="en-GB"/>
        </w:rPr>
        <w:t xml:space="preserve">two </w:t>
      </w:r>
      <w:r w:rsidR="004766EF" w:rsidRPr="00504B99">
        <w:rPr>
          <w:i/>
          <w:lang w:val="en-GB"/>
        </w:rPr>
        <w:t>sentences</w:t>
      </w:r>
      <w:r w:rsidRPr="00504B99">
        <w:rPr>
          <w:i/>
          <w:lang w:val="en-GB"/>
        </w:rPr>
        <w:t xml:space="preserve"> to the table (what kind of building? for what purpose…). Please cluster your investment so that the table does not exceed 1 page.</w:t>
      </w:r>
    </w:p>
    <w:p w14:paraId="32FECCAA" w14:textId="77777777" w:rsidR="00277985" w:rsidRPr="000956E9" w:rsidRDefault="00277985" w:rsidP="00277985">
      <w:pPr>
        <w:pStyle w:val="ITAbsatzohneNr"/>
        <w:rPr>
          <w:i/>
          <w:lang w:val="en-GB"/>
        </w:rPr>
      </w:pPr>
    </w:p>
    <w:tbl>
      <w:tblPr>
        <w:tblStyle w:val="TableGrid"/>
        <w:tblW w:w="9891" w:type="dxa"/>
        <w:tblLayout w:type="fixed"/>
        <w:tblLook w:val="04A0" w:firstRow="1" w:lastRow="0" w:firstColumn="1" w:lastColumn="0" w:noHBand="0" w:noVBand="1"/>
      </w:tblPr>
      <w:tblGrid>
        <w:gridCol w:w="1668"/>
        <w:gridCol w:w="850"/>
        <w:gridCol w:w="3260"/>
        <w:gridCol w:w="1623"/>
        <w:gridCol w:w="786"/>
        <w:gridCol w:w="852"/>
        <w:gridCol w:w="852"/>
      </w:tblGrid>
      <w:tr w:rsidR="00F407AE" w:rsidRPr="00504B99" w14:paraId="1A9E02C7" w14:textId="77777777" w:rsidTr="00504B99">
        <w:trPr>
          <w:trHeight w:val="540"/>
        </w:trPr>
        <w:tc>
          <w:tcPr>
            <w:tcW w:w="1668" w:type="dxa"/>
            <w:hideMark/>
          </w:tcPr>
          <w:p w14:paraId="73FE54D8" w14:textId="77777777" w:rsidR="00F407AE" w:rsidRPr="00504B99" w:rsidRDefault="00F407AE" w:rsidP="00002535">
            <w:pPr>
              <w:pStyle w:val="ITAbsatzohneNr"/>
              <w:rPr>
                <w:rFonts w:cs="Arial"/>
                <w:b/>
                <w:bCs/>
                <w:sz w:val="22"/>
                <w:szCs w:val="22"/>
                <w:lang w:val="en-US"/>
              </w:rPr>
            </w:pPr>
            <w:r w:rsidRPr="00504B99">
              <w:rPr>
                <w:rFonts w:cs="Arial"/>
                <w:b/>
                <w:bCs/>
                <w:sz w:val="22"/>
                <w:szCs w:val="22"/>
                <w:lang w:val="en-US"/>
              </w:rPr>
              <w:t xml:space="preserve">Technology </w:t>
            </w:r>
          </w:p>
          <w:p w14:paraId="7F09E06B" w14:textId="77777777" w:rsidR="00F407AE" w:rsidRPr="00504B99" w:rsidRDefault="00F407AE" w:rsidP="00002535">
            <w:pPr>
              <w:pStyle w:val="ITAbsatzohneNr"/>
              <w:rPr>
                <w:rFonts w:cs="Arial"/>
                <w:b/>
                <w:bCs/>
                <w:sz w:val="22"/>
                <w:szCs w:val="22"/>
                <w:lang w:val="en-US"/>
              </w:rPr>
            </w:pPr>
            <w:r w:rsidRPr="00504B99">
              <w:rPr>
                <w:rFonts w:cs="Arial"/>
                <w:b/>
                <w:bCs/>
                <w:sz w:val="22"/>
                <w:szCs w:val="22"/>
                <w:lang w:val="en-US"/>
              </w:rPr>
              <w:t>Classification</w:t>
            </w:r>
          </w:p>
        </w:tc>
        <w:tc>
          <w:tcPr>
            <w:tcW w:w="850" w:type="dxa"/>
            <w:hideMark/>
          </w:tcPr>
          <w:p w14:paraId="38F3761D" w14:textId="6F96C052" w:rsidR="00F407AE" w:rsidRPr="00504B99" w:rsidRDefault="00F407AE" w:rsidP="00B305E5">
            <w:pPr>
              <w:pStyle w:val="ITAbsatzohneNr"/>
              <w:rPr>
                <w:rFonts w:cs="Arial"/>
                <w:b/>
                <w:bCs/>
                <w:sz w:val="22"/>
                <w:szCs w:val="22"/>
                <w:lang w:val="en-GB" w:eastAsia="en-US"/>
              </w:rPr>
            </w:pPr>
            <w:r w:rsidRPr="00504B99">
              <w:rPr>
                <w:rFonts w:cs="Arial"/>
                <w:b/>
                <w:bCs/>
                <w:sz w:val="22"/>
                <w:szCs w:val="22"/>
                <w:lang w:val="en-US"/>
              </w:rPr>
              <w:t xml:space="preserve">No. of </w:t>
            </w:r>
            <w:r w:rsidR="00B305E5">
              <w:rPr>
                <w:rFonts w:cs="Arial"/>
                <w:b/>
                <w:bCs/>
                <w:sz w:val="22"/>
                <w:szCs w:val="22"/>
                <w:lang w:val="en-US"/>
              </w:rPr>
              <w:t>Building</w:t>
            </w:r>
            <w:r w:rsidR="00B305E5" w:rsidRPr="00504B99">
              <w:rPr>
                <w:rFonts w:cs="Arial"/>
                <w:b/>
                <w:bCs/>
                <w:sz w:val="22"/>
                <w:szCs w:val="22"/>
                <w:lang w:val="en-US"/>
              </w:rPr>
              <w:t xml:space="preserve"> </w:t>
            </w:r>
          </w:p>
        </w:tc>
        <w:tc>
          <w:tcPr>
            <w:tcW w:w="3260" w:type="dxa"/>
            <w:hideMark/>
          </w:tcPr>
          <w:p w14:paraId="6F06F925" w14:textId="055D0DD1" w:rsidR="00F407AE" w:rsidRPr="00504B99" w:rsidRDefault="00F407AE" w:rsidP="00B305E5">
            <w:pPr>
              <w:pStyle w:val="ITAbsatzohneNr"/>
              <w:rPr>
                <w:rFonts w:cs="Arial"/>
                <w:b/>
                <w:bCs/>
                <w:sz w:val="22"/>
                <w:szCs w:val="22"/>
                <w:lang w:val="en-GB" w:eastAsia="en-US"/>
              </w:rPr>
            </w:pPr>
            <w:r w:rsidRPr="00504B99">
              <w:rPr>
                <w:rFonts w:cs="Arial"/>
                <w:b/>
                <w:bCs/>
                <w:sz w:val="22"/>
                <w:szCs w:val="22"/>
                <w:lang w:val="en-US"/>
              </w:rPr>
              <w:t>Examples</w:t>
            </w:r>
            <w:r w:rsidR="00B305E5">
              <w:rPr>
                <w:rFonts w:cs="Arial"/>
                <w:b/>
                <w:bCs/>
                <w:sz w:val="22"/>
                <w:szCs w:val="22"/>
                <w:lang w:val="en-US"/>
              </w:rPr>
              <w:t xml:space="preserve"> </w:t>
            </w:r>
            <w:r w:rsidRPr="00504B99">
              <w:rPr>
                <w:rFonts w:cs="Arial"/>
                <w:b/>
                <w:bCs/>
                <w:sz w:val="22"/>
                <w:szCs w:val="22"/>
                <w:lang w:val="en-GB" w:eastAsia="en-US"/>
              </w:rPr>
              <w:t xml:space="preserve">of </w:t>
            </w:r>
            <w:r w:rsidR="00B305E5">
              <w:rPr>
                <w:rFonts w:cs="Arial"/>
                <w:b/>
                <w:bCs/>
                <w:sz w:val="22"/>
                <w:szCs w:val="22"/>
                <w:lang w:val="en-GB" w:eastAsia="en-US"/>
              </w:rPr>
              <w:t>Building</w:t>
            </w:r>
          </w:p>
        </w:tc>
        <w:tc>
          <w:tcPr>
            <w:tcW w:w="1623" w:type="dxa"/>
            <w:hideMark/>
          </w:tcPr>
          <w:p w14:paraId="7990ECA2" w14:textId="77777777" w:rsidR="00F407AE" w:rsidRPr="00504B99" w:rsidRDefault="00F407AE" w:rsidP="00002535">
            <w:pPr>
              <w:pStyle w:val="ITAbsatzohneNr"/>
              <w:rPr>
                <w:rFonts w:cs="Arial"/>
                <w:b/>
                <w:bCs/>
                <w:sz w:val="22"/>
                <w:szCs w:val="22"/>
                <w:lang w:val="en-GB" w:eastAsia="en-US"/>
              </w:rPr>
            </w:pPr>
            <w:r w:rsidRPr="00504B99">
              <w:rPr>
                <w:rFonts w:cs="Arial"/>
                <w:b/>
                <w:sz w:val="22"/>
                <w:szCs w:val="22"/>
                <w:lang w:val="en-US"/>
              </w:rPr>
              <w:t>Investment Cost</w:t>
            </w:r>
            <w:r w:rsidRPr="00504B99">
              <w:rPr>
                <w:rFonts w:cs="Arial"/>
                <w:b/>
                <w:bCs/>
                <w:sz w:val="22"/>
                <w:szCs w:val="22"/>
                <w:lang w:val="en-GB" w:eastAsia="en-US"/>
              </w:rPr>
              <w:t xml:space="preserve"> [EUR]</w:t>
            </w:r>
          </w:p>
        </w:tc>
        <w:tc>
          <w:tcPr>
            <w:tcW w:w="786" w:type="dxa"/>
            <w:hideMark/>
          </w:tcPr>
          <w:p w14:paraId="47D30E25" w14:textId="77777777" w:rsidR="00F407AE" w:rsidRPr="00504B99" w:rsidRDefault="00F407AE" w:rsidP="00002535">
            <w:pPr>
              <w:pStyle w:val="ITAbsatzohneNr"/>
              <w:rPr>
                <w:rFonts w:cs="Arial"/>
                <w:b/>
                <w:sz w:val="22"/>
                <w:szCs w:val="22"/>
                <w:lang w:val="en-GB"/>
              </w:rPr>
            </w:pPr>
            <w:r w:rsidRPr="00504B99">
              <w:rPr>
                <w:rFonts w:cs="Arial"/>
                <w:b/>
                <w:sz w:val="22"/>
                <w:szCs w:val="22"/>
                <w:lang w:val="en-GB"/>
              </w:rPr>
              <w:t xml:space="preserve">Year* </w:t>
            </w:r>
          </w:p>
        </w:tc>
        <w:tc>
          <w:tcPr>
            <w:tcW w:w="852" w:type="dxa"/>
          </w:tcPr>
          <w:p w14:paraId="06D26EB2" w14:textId="77777777" w:rsidR="00F407AE" w:rsidRPr="00504B99" w:rsidRDefault="00F407AE" w:rsidP="00002535">
            <w:pPr>
              <w:pStyle w:val="ITAbsatzohneNr"/>
              <w:ind w:right="99"/>
              <w:rPr>
                <w:rFonts w:cs="Arial"/>
                <w:b/>
                <w:bCs/>
                <w:sz w:val="22"/>
                <w:szCs w:val="22"/>
                <w:lang w:val="en-GB" w:eastAsia="en-US"/>
              </w:rPr>
            </w:pPr>
            <w:r w:rsidRPr="00504B99">
              <w:rPr>
                <w:rFonts w:cs="Arial"/>
                <w:b/>
                <w:bCs/>
                <w:sz w:val="22"/>
                <w:szCs w:val="22"/>
                <w:lang w:val="en-GB" w:eastAsia="en-US"/>
              </w:rPr>
              <w:t>TF</w:t>
            </w:r>
          </w:p>
        </w:tc>
        <w:tc>
          <w:tcPr>
            <w:tcW w:w="852" w:type="dxa"/>
            <w:hideMark/>
          </w:tcPr>
          <w:p w14:paraId="51ED608E" w14:textId="77777777" w:rsidR="00F407AE" w:rsidRPr="00504B99" w:rsidRDefault="00F407AE" w:rsidP="00002535">
            <w:pPr>
              <w:pStyle w:val="ITAbsatzohneNr"/>
              <w:ind w:right="99"/>
              <w:rPr>
                <w:rFonts w:cs="Arial"/>
                <w:b/>
                <w:bCs/>
                <w:sz w:val="22"/>
                <w:szCs w:val="22"/>
                <w:lang w:val="en-GB" w:eastAsia="en-US"/>
              </w:rPr>
            </w:pPr>
            <w:r w:rsidRPr="00504B99">
              <w:rPr>
                <w:rFonts w:cs="Arial"/>
                <w:b/>
                <w:bCs/>
                <w:sz w:val="22"/>
                <w:szCs w:val="22"/>
                <w:lang w:val="en-GB" w:eastAsia="en-US"/>
              </w:rPr>
              <w:t>WP</w:t>
            </w:r>
          </w:p>
        </w:tc>
      </w:tr>
      <w:tr w:rsidR="00F407AE" w:rsidRPr="00504B99" w14:paraId="66C2968C" w14:textId="77777777" w:rsidTr="00504B99">
        <w:trPr>
          <w:trHeight w:val="315"/>
        </w:trPr>
        <w:tc>
          <w:tcPr>
            <w:tcW w:w="1668" w:type="dxa"/>
            <w:noWrap/>
            <w:vAlign w:val="center"/>
          </w:tcPr>
          <w:p w14:paraId="3ADD41F1" w14:textId="77777777" w:rsidR="00F407AE" w:rsidRPr="00504B99" w:rsidRDefault="00F407AE" w:rsidP="00002535">
            <w:pPr>
              <w:pStyle w:val="ITAbsatzohneNr"/>
              <w:rPr>
                <w:rFonts w:cs="Arial"/>
                <w:sz w:val="22"/>
                <w:szCs w:val="22"/>
                <w:lang w:val="en-US"/>
              </w:rPr>
            </w:pPr>
          </w:p>
        </w:tc>
        <w:tc>
          <w:tcPr>
            <w:tcW w:w="850" w:type="dxa"/>
            <w:noWrap/>
            <w:vAlign w:val="center"/>
          </w:tcPr>
          <w:p w14:paraId="5537967D" w14:textId="77777777" w:rsidR="00F407AE" w:rsidRPr="00504B99" w:rsidRDefault="00F407AE" w:rsidP="00002535">
            <w:pPr>
              <w:pStyle w:val="ITAbsatzohneNr"/>
              <w:rPr>
                <w:rFonts w:cs="Arial"/>
                <w:sz w:val="22"/>
                <w:szCs w:val="22"/>
                <w:lang w:val="en-US"/>
              </w:rPr>
            </w:pPr>
          </w:p>
        </w:tc>
        <w:tc>
          <w:tcPr>
            <w:tcW w:w="3260" w:type="dxa"/>
            <w:vAlign w:val="center"/>
          </w:tcPr>
          <w:p w14:paraId="50950E61" w14:textId="77777777" w:rsidR="00F407AE" w:rsidRPr="00504B99" w:rsidRDefault="00F407AE" w:rsidP="00002535">
            <w:pPr>
              <w:pStyle w:val="ITAbsatzohneNr"/>
              <w:rPr>
                <w:rFonts w:cs="Arial"/>
                <w:sz w:val="22"/>
                <w:szCs w:val="22"/>
                <w:lang w:val="en-US" w:eastAsia="en-US"/>
              </w:rPr>
            </w:pPr>
          </w:p>
        </w:tc>
        <w:tc>
          <w:tcPr>
            <w:tcW w:w="1623" w:type="dxa"/>
            <w:noWrap/>
            <w:vAlign w:val="center"/>
          </w:tcPr>
          <w:p w14:paraId="01557855" w14:textId="77777777" w:rsidR="00F407AE" w:rsidRPr="00504B99" w:rsidRDefault="00F407AE" w:rsidP="00002535">
            <w:pPr>
              <w:pStyle w:val="ITAbsatzohneNr"/>
              <w:jc w:val="right"/>
              <w:rPr>
                <w:rFonts w:cs="Arial"/>
                <w:sz w:val="22"/>
                <w:szCs w:val="22"/>
                <w:lang w:val="en-GB"/>
              </w:rPr>
            </w:pPr>
          </w:p>
        </w:tc>
        <w:tc>
          <w:tcPr>
            <w:tcW w:w="786" w:type="dxa"/>
            <w:noWrap/>
            <w:vAlign w:val="center"/>
          </w:tcPr>
          <w:p w14:paraId="46F6073B" w14:textId="77777777" w:rsidR="00F407AE" w:rsidRPr="00504B99" w:rsidRDefault="00F407AE" w:rsidP="00002535">
            <w:pPr>
              <w:pStyle w:val="ITAbsatzohneNr"/>
              <w:jc w:val="right"/>
              <w:rPr>
                <w:rFonts w:cs="Arial"/>
                <w:sz w:val="22"/>
                <w:szCs w:val="22"/>
                <w:lang w:eastAsia="en-US"/>
              </w:rPr>
            </w:pPr>
          </w:p>
        </w:tc>
        <w:tc>
          <w:tcPr>
            <w:tcW w:w="852" w:type="dxa"/>
          </w:tcPr>
          <w:p w14:paraId="67803EAB" w14:textId="77777777" w:rsidR="00F407AE" w:rsidRPr="00504B99" w:rsidRDefault="00F407AE" w:rsidP="00002535">
            <w:pPr>
              <w:pStyle w:val="ITAbsatzohneNr"/>
              <w:rPr>
                <w:rFonts w:cs="Arial"/>
                <w:sz w:val="22"/>
                <w:szCs w:val="22"/>
                <w:lang w:eastAsia="en-US"/>
              </w:rPr>
            </w:pPr>
          </w:p>
        </w:tc>
        <w:tc>
          <w:tcPr>
            <w:tcW w:w="852" w:type="dxa"/>
            <w:noWrap/>
            <w:vAlign w:val="center"/>
          </w:tcPr>
          <w:p w14:paraId="3DF1226D" w14:textId="77777777" w:rsidR="00F407AE" w:rsidRPr="00504B99" w:rsidRDefault="00F407AE" w:rsidP="00002535">
            <w:pPr>
              <w:pStyle w:val="ITAbsatzohneNr"/>
              <w:rPr>
                <w:rFonts w:cs="Arial"/>
                <w:sz w:val="22"/>
                <w:szCs w:val="22"/>
                <w:lang w:eastAsia="en-US"/>
              </w:rPr>
            </w:pPr>
          </w:p>
        </w:tc>
      </w:tr>
      <w:tr w:rsidR="00F407AE" w:rsidRPr="00504B99" w14:paraId="31CACA7C" w14:textId="77777777" w:rsidTr="00504B99">
        <w:trPr>
          <w:trHeight w:val="540"/>
        </w:trPr>
        <w:tc>
          <w:tcPr>
            <w:tcW w:w="1668" w:type="dxa"/>
            <w:noWrap/>
            <w:vAlign w:val="center"/>
          </w:tcPr>
          <w:p w14:paraId="521668BA" w14:textId="77777777" w:rsidR="00F407AE" w:rsidRPr="00504B99" w:rsidRDefault="00F407AE" w:rsidP="00002535">
            <w:pPr>
              <w:pStyle w:val="ITAbsatzohneNr"/>
              <w:rPr>
                <w:rFonts w:cs="Arial"/>
                <w:sz w:val="22"/>
                <w:szCs w:val="22"/>
                <w:lang w:eastAsia="en-US"/>
              </w:rPr>
            </w:pPr>
          </w:p>
        </w:tc>
        <w:tc>
          <w:tcPr>
            <w:tcW w:w="850" w:type="dxa"/>
            <w:noWrap/>
            <w:vAlign w:val="center"/>
          </w:tcPr>
          <w:p w14:paraId="40BC88AD" w14:textId="77777777" w:rsidR="00F407AE" w:rsidRPr="00504B99" w:rsidRDefault="00F407AE" w:rsidP="00002535">
            <w:pPr>
              <w:pStyle w:val="ITAbsatzohneNr"/>
              <w:rPr>
                <w:rFonts w:cs="Arial"/>
                <w:sz w:val="22"/>
                <w:szCs w:val="22"/>
                <w:lang w:val="en-US"/>
              </w:rPr>
            </w:pPr>
          </w:p>
        </w:tc>
        <w:tc>
          <w:tcPr>
            <w:tcW w:w="3260" w:type="dxa"/>
            <w:vAlign w:val="center"/>
          </w:tcPr>
          <w:p w14:paraId="1BD43E46" w14:textId="77777777" w:rsidR="00F407AE" w:rsidRPr="00504B99" w:rsidRDefault="00F407AE" w:rsidP="00002535">
            <w:pPr>
              <w:pStyle w:val="ITAbsatzohneNr"/>
              <w:rPr>
                <w:rFonts w:cs="Arial"/>
                <w:sz w:val="22"/>
                <w:szCs w:val="22"/>
                <w:lang w:val="en-US" w:eastAsia="en-US"/>
              </w:rPr>
            </w:pPr>
          </w:p>
        </w:tc>
        <w:tc>
          <w:tcPr>
            <w:tcW w:w="1623" w:type="dxa"/>
            <w:noWrap/>
            <w:vAlign w:val="center"/>
          </w:tcPr>
          <w:p w14:paraId="3865CCB6" w14:textId="77777777" w:rsidR="00F407AE" w:rsidRPr="00504B99" w:rsidRDefault="00F407AE" w:rsidP="00002535">
            <w:pPr>
              <w:pStyle w:val="ITAbsatzohneNr"/>
              <w:jc w:val="right"/>
              <w:rPr>
                <w:rFonts w:cs="Arial"/>
                <w:sz w:val="22"/>
                <w:szCs w:val="22"/>
              </w:rPr>
            </w:pPr>
          </w:p>
        </w:tc>
        <w:tc>
          <w:tcPr>
            <w:tcW w:w="786" w:type="dxa"/>
            <w:noWrap/>
            <w:vAlign w:val="center"/>
          </w:tcPr>
          <w:p w14:paraId="346B2E52" w14:textId="77777777" w:rsidR="00F407AE" w:rsidRPr="00504B99" w:rsidRDefault="00F407AE" w:rsidP="00002535">
            <w:pPr>
              <w:pStyle w:val="ITAbsatzohneNr"/>
              <w:jc w:val="right"/>
              <w:rPr>
                <w:rFonts w:cs="Arial"/>
                <w:sz w:val="22"/>
                <w:szCs w:val="22"/>
                <w:lang w:eastAsia="en-US"/>
              </w:rPr>
            </w:pPr>
          </w:p>
        </w:tc>
        <w:tc>
          <w:tcPr>
            <w:tcW w:w="852" w:type="dxa"/>
          </w:tcPr>
          <w:p w14:paraId="0EDCCF37" w14:textId="77777777" w:rsidR="00F407AE" w:rsidRPr="00504B99" w:rsidRDefault="00F407AE" w:rsidP="00002535">
            <w:pPr>
              <w:pStyle w:val="ITAbsatzohneNr"/>
              <w:rPr>
                <w:rFonts w:cs="Arial"/>
                <w:sz w:val="22"/>
                <w:szCs w:val="22"/>
                <w:lang w:eastAsia="en-US"/>
              </w:rPr>
            </w:pPr>
          </w:p>
        </w:tc>
        <w:tc>
          <w:tcPr>
            <w:tcW w:w="852" w:type="dxa"/>
            <w:noWrap/>
            <w:vAlign w:val="center"/>
          </w:tcPr>
          <w:p w14:paraId="48063923" w14:textId="77777777" w:rsidR="00F407AE" w:rsidRPr="00504B99" w:rsidRDefault="00F407AE" w:rsidP="00002535">
            <w:pPr>
              <w:pStyle w:val="ITAbsatzohneNr"/>
              <w:rPr>
                <w:rFonts w:cs="Arial"/>
                <w:sz w:val="22"/>
                <w:szCs w:val="22"/>
                <w:lang w:eastAsia="en-US"/>
              </w:rPr>
            </w:pPr>
          </w:p>
        </w:tc>
      </w:tr>
      <w:tr w:rsidR="00F407AE" w:rsidRPr="00504B99" w14:paraId="1D830D05" w14:textId="77777777" w:rsidTr="00504B99">
        <w:trPr>
          <w:trHeight w:val="795"/>
        </w:trPr>
        <w:tc>
          <w:tcPr>
            <w:tcW w:w="1668" w:type="dxa"/>
            <w:vAlign w:val="center"/>
          </w:tcPr>
          <w:p w14:paraId="4BC6B78F" w14:textId="77777777" w:rsidR="00F407AE" w:rsidRPr="00504B99" w:rsidRDefault="00F407AE" w:rsidP="00002535">
            <w:pPr>
              <w:pStyle w:val="ITAbsatzohneNr"/>
              <w:rPr>
                <w:rFonts w:cs="Arial"/>
                <w:sz w:val="22"/>
                <w:szCs w:val="22"/>
                <w:lang w:val="fr-FR" w:eastAsia="en-US"/>
              </w:rPr>
            </w:pPr>
          </w:p>
        </w:tc>
        <w:tc>
          <w:tcPr>
            <w:tcW w:w="850" w:type="dxa"/>
            <w:noWrap/>
            <w:vAlign w:val="center"/>
          </w:tcPr>
          <w:p w14:paraId="217CD1DA" w14:textId="77777777" w:rsidR="00F407AE" w:rsidRPr="00504B99" w:rsidRDefault="00F407AE" w:rsidP="00002535">
            <w:pPr>
              <w:pStyle w:val="ITAbsatzohneNr"/>
              <w:rPr>
                <w:rFonts w:cs="Arial"/>
                <w:sz w:val="22"/>
                <w:szCs w:val="22"/>
                <w:lang w:val="en-US"/>
              </w:rPr>
            </w:pPr>
          </w:p>
        </w:tc>
        <w:tc>
          <w:tcPr>
            <w:tcW w:w="3260" w:type="dxa"/>
            <w:vAlign w:val="center"/>
          </w:tcPr>
          <w:p w14:paraId="4C8B570F" w14:textId="77777777" w:rsidR="00F407AE" w:rsidRPr="00504B99" w:rsidRDefault="00F407AE" w:rsidP="00F96B3D">
            <w:pPr>
              <w:pStyle w:val="ITAbsatzohneNr"/>
              <w:jc w:val="right"/>
              <w:rPr>
                <w:rFonts w:cs="Arial"/>
                <w:sz w:val="22"/>
                <w:szCs w:val="22"/>
                <w:lang w:val="en-US" w:eastAsia="en-US"/>
              </w:rPr>
            </w:pPr>
            <w:r w:rsidRPr="00504B99">
              <w:rPr>
                <w:rFonts w:cs="Arial"/>
                <w:sz w:val="22"/>
                <w:szCs w:val="22"/>
                <w:lang w:val="en-US" w:eastAsia="en-US"/>
              </w:rPr>
              <w:t>Total</w:t>
            </w:r>
          </w:p>
        </w:tc>
        <w:tc>
          <w:tcPr>
            <w:tcW w:w="1623" w:type="dxa"/>
            <w:noWrap/>
            <w:vAlign w:val="center"/>
          </w:tcPr>
          <w:p w14:paraId="1897C380" w14:textId="77777777" w:rsidR="00F407AE" w:rsidRPr="00504B99" w:rsidRDefault="00F407AE" w:rsidP="00002535">
            <w:pPr>
              <w:pStyle w:val="ITAbsatzohneNr"/>
              <w:jc w:val="right"/>
              <w:rPr>
                <w:rFonts w:cs="Arial"/>
                <w:sz w:val="22"/>
                <w:szCs w:val="22"/>
              </w:rPr>
            </w:pPr>
          </w:p>
        </w:tc>
        <w:tc>
          <w:tcPr>
            <w:tcW w:w="786" w:type="dxa"/>
            <w:noWrap/>
            <w:vAlign w:val="center"/>
          </w:tcPr>
          <w:p w14:paraId="1133D24E" w14:textId="77777777" w:rsidR="00F407AE" w:rsidRPr="00504B99" w:rsidRDefault="00F407AE" w:rsidP="00002535">
            <w:pPr>
              <w:pStyle w:val="ITAbsatzohneNr"/>
              <w:jc w:val="right"/>
              <w:rPr>
                <w:rFonts w:cs="Arial"/>
                <w:sz w:val="22"/>
                <w:szCs w:val="22"/>
                <w:lang w:eastAsia="en-US"/>
              </w:rPr>
            </w:pPr>
          </w:p>
        </w:tc>
        <w:tc>
          <w:tcPr>
            <w:tcW w:w="852" w:type="dxa"/>
          </w:tcPr>
          <w:p w14:paraId="0C17B4C9" w14:textId="77777777" w:rsidR="00F407AE" w:rsidRPr="00504B99" w:rsidRDefault="00F407AE" w:rsidP="00002535">
            <w:pPr>
              <w:pStyle w:val="ITAbsatzohneNr"/>
              <w:rPr>
                <w:rFonts w:cs="Arial"/>
                <w:sz w:val="22"/>
                <w:szCs w:val="22"/>
                <w:lang w:eastAsia="en-US"/>
              </w:rPr>
            </w:pPr>
          </w:p>
        </w:tc>
        <w:tc>
          <w:tcPr>
            <w:tcW w:w="852" w:type="dxa"/>
            <w:noWrap/>
            <w:vAlign w:val="center"/>
          </w:tcPr>
          <w:p w14:paraId="047F2A36" w14:textId="77777777" w:rsidR="00F407AE" w:rsidRPr="00504B99" w:rsidRDefault="00F407AE" w:rsidP="00002535">
            <w:pPr>
              <w:pStyle w:val="ITAbsatzohneNr"/>
              <w:rPr>
                <w:rFonts w:cs="Arial"/>
                <w:sz w:val="22"/>
                <w:szCs w:val="22"/>
                <w:lang w:eastAsia="en-US"/>
              </w:rPr>
            </w:pPr>
          </w:p>
        </w:tc>
      </w:tr>
    </w:tbl>
    <w:p w14:paraId="47974385" w14:textId="77777777" w:rsidR="00DD5ED5" w:rsidRPr="00504B99" w:rsidRDefault="00DD5ED5" w:rsidP="00F96B3D">
      <w:pPr>
        <w:pStyle w:val="Caption"/>
        <w:rPr>
          <w:lang w:val="en-GB"/>
        </w:rPr>
      </w:pPr>
      <w:r w:rsidRPr="00504B99">
        <w:rPr>
          <w:lang w:val="en-GB"/>
        </w:rPr>
        <w:t>*investment year</w:t>
      </w:r>
    </w:p>
    <w:p w14:paraId="110622D5" w14:textId="77777777" w:rsidR="00F96B3D" w:rsidRPr="00504B99" w:rsidRDefault="00F96B3D" w:rsidP="00F96B3D">
      <w:pPr>
        <w:pStyle w:val="Caption"/>
        <w:rPr>
          <w:lang w:val="en-GB"/>
        </w:rPr>
      </w:pPr>
      <w:r w:rsidRPr="00504B99">
        <w:rPr>
          <w:lang w:val="en-GB"/>
        </w:rPr>
        <w:t xml:space="preserve">Table </w:t>
      </w:r>
      <w:r w:rsidRPr="00504B99">
        <w:rPr>
          <w:lang w:val="en-US"/>
        </w:rPr>
        <w:t>3</w:t>
      </w:r>
      <w:r w:rsidRPr="00504B99">
        <w:rPr>
          <w:lang w:val="en-GB"/>
        </w:rPr>
        <w:t>: Overview of investment in buildings or laboratories</w:t>
      </w:r>
    </w:p>
    <w:p w14:paraId="3372ECDE" w14:textId="77777777" w:rsidR="00277985" w:rsidRPr="00504B99" w:rsidRDefault="00277985" w:rsidP="00277985">
      <w:pPr>
        <w:pStyle w:val="ITAbsatzohneNr"/>
        <w:rPr>
          <w:lang w:val="en-GB"/>
        </w:rPr>
      </w:pPr>
    </w:p>
    <w:p w14:paraId="5AF5CFEC" w14:textId="77777777" w:rsidR="00EA378C" w:rsidRPr="00504B99" w:rsidRDefault="00EA378C" w:rsidP="00A274BD">
      <w:pPr>
        <w:pStyle w:val="ITAbsatzohneNr"/>
        <w:rPr>
          <w:sz w:val="24"/>
          <w:szCs w:val="24"/>
          <w:lang w:val="en-GB"/>
        </w:rPr>
      </w:pPr>
    </w:p>
    <w:p w14:paraId="23367152" w14:textId="77777777" w:rsidR="000F4493" w:rsidRPr="00504B99" w:rsidRDefault="000F4493" w:rsidP="000F4493">
      <w:pPr>
        <w:pStyle w:val="ITberschrift1"/>
      </w:pPr>
      <w:bookmarkStart w:id="50" w:name="_Toc75972180"/>
      <w:r w:rsidRPr="00504B99">
        <w:t>Budget</w:t>
      </w:r>
      <w:bookmarkEnd w:id="50"/>
    </w:p>
    <w:p w14:paraId="7AA60F6E" w14:textId="5BCA3A73" w:rsidR="007B000A" w:rsidRDefault="00EA378C" w:rsidP="007B000A">
      <w:pPr>
        <w:pStyle w:val="ITberschrift11"/>
        <w:rPr>
          <w:lang w:val="en-GB"/>
        </w:rPr>
      </w:pPr>
      <w:bookmarkStart w:id="51" w:name="_Toc75972181"/>
      <w:r w:rsidRPr="00504B99">
        <w:rPr>
          <w:lang w:val="en-GB"/>
        </w:rPr>
        <w:t>Eligible Costs</w:t>
      </w:r>
      <w:r w:rsidR="00642519">
        <w:rPr>
          <w:lang w:val="en-GB"/>
        </w:rPr>
        <w:t xml:space="preserve"> (R&amp;D, FID)</w:t>
      </w:r>
      <w:bookmarkEnd w:id="51"/>
    </w:p>
    <w:p w14:paraId="4FAAFB73" w14:textId="41300009" w:rsidR="00011CC6" w:rsidRPr="00011CC6" w:rsidRDefault="00011CC6" w:rsidP="00011CC6">
      <w:pPr>
        <w:pStyle w:val="ITAbsatzohneNr"/>
        <w:rPr>
          <w:i/>
          <w:lang w:val="en-GB"/>
        </w:rPr>
      </w:pPr>
      <w:r w:rsidRPr="00011CC6">
        <w:rPr>
          <w:i/>
          <w:lang w:val="en-GB"/>
        </w:rPr>
        <w:t>Eligible costs only cover costs made for the purpose and the timespan of the IPCEI:</w:t>
      </w:r>
    </w:p>
    <w:p w14:paraId="6D7D5ACB" w14:textId="77777777" w:rsidR="00011CC6" w:rsidRPr="00011CC6" w:rsidRDefault="00011CC6" w:rsidP="00011CC6">
      <w:pPr>
        <w:pStyle w:val="ITAbsatzohneNr"/>
        <w:rPr>
          <w:i/>
          <w:lang w:val="en-GB"/>
        </w:rPr>
      </w:pPr>
      <w:r w:rsidRPr="00011CC6">
        <w:rPr>
          <w:i/>
          <w:lang w:val="en-GB"/>
        </w:rPr>
        <w:t>• The following costs should be listed in a disaggregate manner:</w:t>
      </w:r>
    </w:p>
    <w:p w14:paraId="7D110CC9" w14:textId="77777777" w:rsidR="00011CC6" w:rsidRPr="00011CC6" w:rsidRDefault="00011CC6" w:rsidP="00011CC6">
      <w:pPr>
        <w:pStyle w:val="ITAbsatzohneNr"/>
        <w:rPr>
          <w:i/>
          <w:lang w:val="en-GB"/>
        </w:rPr>
      </w:pPr>
      <w:r w:rsidRPr="00011CC6">
        <w:rPr>
          <w:i/>
          <w:lang w:val="en-GB"/>
        </w:rPr>
        <w:t>• Costs for each of the R&amp;D activities</w:t>
      </w:r>
    </w:p>
    <w:p w14:paraId="122482B8" w14:textId="697E416B" w:rsidR="00011CC6" w:rsidRPr="00011CC6" w:rsidRDefault="00011CC6" w:rsidP="00011CC6">
      <w:pPr>
        <w:pStyle w:val="ITAbsatzohneNr"/>
        <w:rPr>
          <w:i/>
          <w:lang w:val="en-GB"/>
        </w:rPr>
      </w:pPr>
      <w:r w:rsidRPr="00011CC6">
        <w:rPr>
          <w:i/>
          <w:lang w:val="en-GB"/>
        </w:rPr>
        <w:t>• Costs for each of the FID activities</w:t>
      </w:r>
      <w:r w:rsidR="004E36C8">
        <w:rPr>
          <w:i/>
          <w:lang w:val="en-GB"/>
        </w:rPr>
        <w:t xml:space="preserve"> (</w:t>
      </w:r>
      <w:r w:rsidR="004E36C8" w:rsidRPr="004E36C8">
        <w:rPr>
          <w:i/>
          <w:lang w:val="en-GB"/>
        </w:rPr>
        <w:t>In case of aid to a project of first industrial deployment, the capital and operating expenditures (CAPEX and OPEX)</w:t>
      </w:r>
      <w:r w:rsidR="00F02566">
        <w:rPr>
          <w:i/>
          <w:lang w:val="en-GB"/>
        </w:rPr>
        <w:t xml:space="preserve"> are eligible</w:t>
      </w:r>
      <w:r w:rsidR="004E36C8" w:rsidRPr="004E36C8">
        <w:rPr>
          <w:i/>
          <w:lang w:val="en-GB"/>
        </w:rPr>
        <w:t>, as long as the industrial deployment follows from an R&amp;D&amp;I activity and itself contains a very important R&amp;D&amp;I component which constitutes an integral and necessary element for the successful implementation of the project. The operating expenditures must be related to such component of the project</w:t>
      </w:r>
      <w:r w:rsidR="004E36C8">
        <w:rPr>
          <w:i/>
          <w:lang w:val="en-GB"/>
        </w:rPr>
        <w:t>)</w:t>
      </w:r>
      <w:r w:rsidR="004E36C8" w:rsidRPr="004E36C8">
        <w:rPr>
          <w:i/>
          <w:lang w:val="en-GB"/>
        </w:rPr>
        <w:t>.</w:t>
      </w:r>
    </w:p>
    <w:p w14:paraId="1DB77E86" w14:textId="2BA09225" w:rsidR="00011CC6" w:rsidRPr="00011CC6" w:rsidRDefault="00011CC6" w:rsidP="00011CC6">
      <w:pPr>
        <w:pStyle w:val="ITAbsatzohneNr"/>
        <w:rPr>
          <w:i/>
          <w:lang w:val="en-GB"/>
        </w:rPr>
      </w:pPr>
      <w:r w:rsidRPr="00011CC6">
        <w:rPr>
          <w:i/>
          <w:lang w:val="en-GB"/>
        </w:rPr>
        <w:t xml:space="preserve">• </w:t>
      </w:r>
      <w:r w:rsidR="00F02566">
        <w:rPr>
          <w:i/>
          <w:lang w:val="en-GB"/>
        </w:rPr>
        <w:t>W</w:t>
      </w:r>
      <w:r w:rsidRPr="00011CC6">
        <w:rPr>
          <w:i/>
          <w:lang w:val="en-GB"/>
        </w:rPr>
        <w:t>ithin the FID costs, the costs of R&amp;D carried out in the FID phase should be mentioned; this could give an idea of the overall importance of the R&amp;D</w:t>
      </w:r>
    </w:p>
    <w:p w14:paraId="237D9E91" w14:textId="6395F1E0" w:rsidR="00011CC6" w:rsidRPr="00011CC6" w:rsidRDefault="00011CC6" w:rsidP="00011CC6">
      <w:pPr>
        <w:pStyle w:val="ITAbsatzohneNr"/>
        <w:rPr>
          <w:i/>
          <w:lang w:val="en-GB"/>
        </w:rPr>
      </w:pPr>
      <w:r w:rsidRPr="00011CC6">
        <w:rPr>
          <w:i/>
          <w:lang w:val="en-GB"/>
        </w:rPr>
        <w:t>• The cut-off date of the R&amp;D and FID phases should be provided explicitly by each company (The Excel</w:t>
      </w:r>
      <w:r w:rsidR="006E3422">
        <w:rPr>
          <w:i/>
          <w:lang w:val="en-GB"/>
        </w:rPr>
        <w:t xml:space="preserve"> sheet template</w:t>
      </w:r>
      <w:r w:rsidRPr="00011CC6">
        <w:rPr>
          <w:i/>
          <w:lang w:val="en-GB"/>
        </w:rPr>
        <w:t xml:space="preserve"> contains</w:t>
      </w:r>
      <w:r w:rsidR="00326D9F">
        <w:rPr>
          <w:i/>
          <w:lang w:val="en-GB"/>
        </w:rPr>
        <w:t xml:space="preserve"> </w:t>
      </w:r>
      <w:r w:rsidR="003F4B99">
        <w:rPr>
          <w:i/>
          <w:lang w:val="en-GB"/>
        </w:rPr>
        <w:t>exemplary</w:t>
      </w:r>
      <w:r w:rsidRPr="00011CC6">
        <w:rPr>
          <w:i/>
          <w:lang w:val="en-GB"/>
        </w:rPr>
        <w:t xml:space="preserve"> cut-offs</w:t>
      </w:r>
      <w:r w:rsidR="006E3422">
        <w:rPr>
          <w:i/>
          <w:lang w:val="en-GB"/>
        </w:rPr>
        <w:t xml:space="preserve"> and</w:t>
      </w:r>
      <w:r w:rsidRPr="00011CC6">
        <w:rPr>
          <w:i/>
          <w:lang w:val="en-GB"/>
        </w:rPr>
        <w:t xml:space="preserve"> should be adapted per company)</w:t>
      </w:r>
    </w:p>
    <w:p w14:paraId="2538E9E2" w14:textId="34B4237B" w:rsidR="00011CC6" w:rsidRPr="00011CC6" w:rsidRDefault="00011CC6" w:rsidP="00011CC6">
      <w:pPr>
        <w:pStyle w:val="ITAbsatzohneNr"/>
        <w:rPr>
          <w:i/>
          <w:lang w:val="en-GB"/>
        </w:rPr>
      </w:pPr>
      <w:r w:rsidRPr="00011CC6">
        <w:rPr>
          <w:i/>
          <w:lang w:val="en-GB"/>
        </w:rPr>
        <w:t xml:space="preserve">• </w:t>
      </w:r>
    </w:p>
    <w:p w14:paraId="13714857" w14:textId="7DC20703" w:rsidR="00011CC6" w:rsidRPr="00011CC6" w:rsidRDefault="00011CC6" w:rsidP="00011CC6">
      <w:pPr>
        <w:pStyle w:val="ITAbsatzohneNr"/>
        <w:rPr>
          <w:i/>
          <w:lang w:val="en-GB"/>
        </w:rPr>
      </w:pPr>
      <w:r w:rsidRPr="00011CC6">
        <w:rPr>
          <w:i/>
          <w:lang w:val="en-GB"/>
        </w:rPr>
        <w:t xml:space="preserve">• The </w:t>
      </w:r>
      <w:r w:rsidR="006E3422" w:rsidRPr="00011CC6">
        <w:rPr>
          <w:i/>
          <w:lang w:val="en-GB"/>
        </w:rPr>
        <w:t>result</w:t>
      </w:r>
      <w:r w:rsidRPr="00011CC6">
        <w:rPr>
          <w:i/>
          <w:lang w:val="en-GB"/>
        </w:rPr>
        <w:t xml:space="preserve"> of this step should be one figure: the total amount of eligible costs at the end of the IPCEI, including the FID phase</w:t>
      </w:r>
    </w:p>
    <w:p w14:paraId="629FB32A" w14:textId="77777777" w:rsidR="00011CC6" w:rsidRPr="00011CC6" w:rsidRDefault="00011CC6" w:rsidP="00011CC6">
      <w:pPr>
        <w:pStyle w:val="ITAbsatzohneNr"/>
        <w:rPr>
          <w:i/>
          <w:lang w:val="en-GB"/>
        </w:rPr>
      </w:pPr>
    </w:p>
    <w:tbl>
      <w:tblPr>
        <w:tblStyle w:val="TableGrid"/>
        <w:tblW w:w="8892" w:type="dxa"/>
        <w:tblLook w:val="04A0" w:firstRow="1" w:lastRow="0" w:firstColumn="1" w:lastColumn="0" w:noHBand="0" w:noVBand="1"/>
      </w:tblPr>
      <w:tblGrid>
        <w:gridCol w:w="1000"/>
        <w:gridCol w:w="1452"/>
        <w:gridCol w:w="1364"/>
        <w:gridCol w:w="1247"/>
        <w:gridCol w:w="1391"/>
        <w:gridCol w:w="1236"/>
        <w:gridCol w:w="1202"/>
      </w:tblGrid>
      <w:tr w:rsidR="00AE55A2" w:rsidRPr="00504B99" w14:paraId="616FA995" w14:textId="77777777" w:rsidTr="002C1BC2">
        <w:trPr>
          <w:trHeight w:val="942"/>
        </w:trPr>
        <w:tc>
          <w:tcPr>
            <w:tcW w:w="1199" w:type="dxa"/>
          </w:tcPr>
          <w:p w14:paraId="23A92CB3" w14:textId="77777777" w:rsidR="00AE55A2" w:rsidRPr="00504B99" w:rsidRDefault="00AE55A2" w:rsidP="00F407AE">
            <w:pPr>
              <w:pStyle w:val="ITAbsatzohneNr"/>
              <w:rPr>
                <w:sz w:val="22"/>
                <w:lang w:val="en-GB"/>
              </w:rPr>
            </w:pPr>
          </w:p>
        </w:tc>
        <w:tc>
          <w:tcPr>
            <w:tcW w:w="1199" w:type="dxa"/>
            <w:vAlign w:val="center"/>
          </w:tcPr>
          <w:p w14:paraId="2C248BB9" w14:textId="77777777" w:rsidR="00AE55A2" w:rsidRPr="00504B99" w:rsidRDefault="00AE55A2" w:rsidP="00FF51C7">
            <w:pPr>
              <w:pStyle w:val="ITAbsatzohneNr"/>
              <w:rPr>
                <w:sz w:val="22"/>
                <w:lang w:val="en-GB"/>
              </w:rPr>
            </w:pPr>
            <w:r w:rsidRPr="00504B99">
              <w:rPr>
                <w:sz w:val="22"/>
                <w:lang w:val="en-GB"/>
              </w:rPr>
              <w:t>Construction of buildings/ laboratory etc.*</w:t>
            </w:r>
          </w:p>
        </w:tc>
        <w:tc>
          <w:tcPr>
            <w:tcW w:w="1397" w:type="dxa"/>
            <w:vAlign w:val="center"/>
          </w:tcPr>
          <w:p w14:paraId="1110F0A2" w14:textId="77777777" w:rsidR="00AE55A2" w:rsidRPr="00504B99" w:rsidRDefault="00AE55A2" w:rsidP="007461DE">
            <w:pPr>
              <w:pStyle w:val="ITAbsatzohneNr"/>
              <w:rPr>
                <w:sz w:val="22"/>
                <w:lang w:val="en-GB"/>
              </w:rPr>
            </w:pPr>
            <w:r w:rsidRPr="00504B99">
              <w:rPr>
                <w:sz w:val="22"/>
                <w:lang w:val="en-GB"/>
              </w:rPr>
              <w:t>Investment Costs*</w:t>
            </w:r>
          </w:p>
        </w:tc>
        <w:tc>
          <w:tcPr>
            <w:tcW w:w="1266" w:type="dxa"/>
            <w:vAlign w:val="center"/>
          </w:tcPr>
          <w:p w14:paraId="51EC21B6" w14:textId="77777777" w:rsidR="00AE55A2" w:rsidRPr="00504B99" w:rsidRDefault="00AE55A2" w:rsidP="00FF51C7">
            <w:pPr>
              <w:pStyle w:val="ITAbsatzohneNr"/>
              <w:rPr>
                <w:sz w:val="22"/>
                <w:lang w:val="en-GB"/>
              </w:rPr>
            </w:pPr>
            <w:r w:rsidRPr="00504B99">
              <w:rPr>
                <w:sz w:val="22"/>
                <w:lang w:val="en-GB"/>
              </w:rPr>
              <w:t>Personnel Costs</w:t>
            </w:r>
          </w:p>
        </w:tc>
        <w:tc>
          <w:tcPr>
            <w:tcW w:w="1168" w:type="dxa"/>
            <w:vAlign w:val="center"/>
          </w:tcPr>
          <w:p w14:paraId="6AD6190F" w14:textId="77777777" w:rsidR="00AE55A2" w:rsidRPr="00504B99" w:rsidRDefault="00AE55A2" w:rsidP="008A6C79">
            <w:pPr>
              <w:pStyle w:val="ITAbsatzohneNr"/>
              <w:rPr>
                <w:sz w:val="22"/>
                <w:lang w:val="en-GB"/>
              </w:rPr>
            </w:pPr>
            <w:r w:rsidRPr="00504B99">
              <w:rPr>
                <w:sz w:val="22"/>
                <w:lang w:val="en-GB"/>
              </w:rPr>
              <w:t>Subcontract Costs</w:t>
            </w:r>
          </w:p>
        </w:tc>
        <w:tc>
          <w:tcPr>
            <w:tcW w:w="1266" w:type="dxa"/>
            <w:vAlign w:val="center"/>
          </w:tcPr>
          <w:p w14:paraId="328C3B67" w14:textId="77777777" w:rsidR="00AE55A2" w:rsidRPr="00504B99" w:rsidRDefault="00AE55A2" w:rsidP="00FF51C7">
            <w:pPr>
              <w:pStyle w:val="ITAbsatzohneNr"/>
              <w:rPr>
                <w:sz w:val="22"/>
                <w:lang w:val="en-GB"/>
              </w:rPr>
            </w:pPr>
            <w:r w:rsidRPr="00504B99">
              <w:rPr>
                <w:sz w:val="22"/>
                <w:lang w:val="en-GB"/>
              </w:rPr>
              <w:t>Materials, Supplies and Others</w:t>
            </w:r>
          </w:p>
        </w:tc>
        <w:tc>
          <w:tcPr>
            <w:tcW w:w="1397" w:type="dxa"/>
            <w:vAlign w:val="center"/>
          </w:tcPr>
          <w:p w14:paraId="48CFA813" w14:textId="77777777" w:rsidR="00AE55A2" w:rsidRPr="00504B99" w:rsidRDefault="00AE55A2" w:rsidP="00FF51C7">
            <w:pPr>
              <w:pStyle w:val="ITAbsatzohneNr"/>
              <w:rPr>
                <w:sz w:val="22"/>
                <w:lang w:val="en-GB"/>
              </w:rPr>
            </w:pPr>
            <w:r w:rsidRPr="00504B99">
              <w:rPr>
                <w:sz w:val="22"/>
                <w:lang w:val="en-GB"/>
              </w:rPr>
              <w:t>Total Costs</w:t>
            </w:r>
          </w:p>
        </w:tc>
      </w:tr>
      <w:tr w:rsidR="00AE55A2" w:rsidRPr="00504B99" w14:paraId="1DD3F637" w14:textId="77777777" w:rsidTr="002C1BC2">
        <w:trPr>
          <w:trHeight w:val="241"/>
        </w:trPr>
        <w:tc>
          <w:tcPr>
            <w:tcW w:w="1199" w:type="dxa"/>
          </w:tcPr>
          <w:p w14:paraId="13C99A50" w14:textId="77777777" w:rsidR="00AE55A2" w:rsidRPr="00504B99" w:rsidRDefault="00E27562" w:rsidP="00002535">
            <w:pPr>
              <w:pStyle w:val="ITAbsatzohneNr"/>
              <w:jc w:val="center"/>
              <w:rPr>
                <w:sz w:val="22"/>
              </w:rPr>
            </w:pPr>
            <w:r w:rsidRPr="00504B99">
              <w:rPr>
                <w:sz w:val="22"/>
              </w:rPr>
              <w:t>RD</w:t>
            </w:r>
          </w:p>
        </w:tc>
        <w:tc>
          <w:tcPr>
            <w:tcW w:w="1199" w:type="dxa"/>
          </w:tcPr>
          <w:p w14:paraId="3831B918" w14:textId="77777777" w:rsidR="00AE55A2" w:rsidRPr="00504B99" w:rsidRDefault="00AE55A2" w:rsidP="00002535">
            <w:pPr>
              <w:pStyle w:val="ITAbsatzohneNr"/>
              <w:jc w:val="center"/>
              <w:rPr>
                <w:sz w:val="22"/>
              </w:rPr>
            </w:pPr>
          </w:p>
        </w:tc>
        <w:tc>
          <w:tcPr>
            <w:tcW w:w="1397" w:type="dxa"/>
          </w:tcPr>
          <w:p w14:paraId="669692E0" w14:textId="77777777" w:rsidR="00AE55A2" w:rsidRPr="00504B99" w:rsidRDefault="00AE55A2" w:rsidP="007461DE">
            <w:pPr>
              <w:pStyle w:val="ITAbsatzohneNr"/>
              <w:jc w:val="right"/>
              <w:rPr>
                <w:sz w:val="22"/>
                <w:lang w:val="en-US"/>
              </w:rPr>
            </w:pPr>
          </w:p>
        </w:tc>
        <w:tc>
          <w:tcPr>
            <w:tcW w:w="1266" w:type="dxa"/>
          </w:tcPr>
          <w:p w14:paraId="398D8E51" w14:textId="77777777" w:rsidR="00AE55A2" w:rsidRPr="00504B99" w:rsidRDefault="00AE55A2" w:rsidP="00EA378C">
            <w:pPr>
              <w:pStyle w:val="ITAbsatzohneNr"/>
              <w:jc w:val="right"/>
              <w:rPr>
                <w:sz w:val="22"/>
                <w:lang w:val="en-US"/>
              </w:rPr>
            </w:pPr>
          </w:p>
        </w:tc>
        <w:tc>
          <w:tcPr>
            <w:tcW w:w="1168" w:type="dxa"/>
          </w:tcPr>
          <w:p w14:paraId="06998555" w14:textId="77777777" w:rsidR="00AE55A2" w:rsidRPr="00504B99" w:rsidRDefault="00AE55A2" w:rsidP="00EA378C">
            <w:pPr>
              <w:pStyle w:val="ITAbsatzohneNr"/>
              <w:jc w:val="right"/>
              <w:rPr>
                <w:sz w:val="22"/>
                <w:lang w:val="en-US"/>
              </w:rPr>
            </w:pPr>
          </w:p>
        </w:tc>
        <w:tc>
          <w:tcPr>
            <w:tcW w:w="1266" w:type="dxa"/>
          </w:tcPr>
          <w:p w14:paraId="4A9CC16E" w14:textId="77777777" w:rsidR="00AE55A2" w:rsidRPr="00504B99" w:rsidRDefault="00AE55A2" w:rsidP="00EA378C">
            <w:pPr>
              <w:pStyle w:val="ITAbsatzohneNr"/>
              <w:jc w:val="right"/>
              <w:rPr>
                <w:sz w:val="22"/>
                <w:lang w:val="en-US"/>
              </w:rPr>
            </w:pPr>
          </w:p>
        </w:tc>
        <w:tc>
          <w:tcPr>
            <w:tcW w:w="1397" w:type="dxa"/>
          </w:tcPr>
          <w:p w14:paraId="7AB57199" w14:textId="77777777" w:rsidR="00AE55A2" w:rsidRPr="00504B99" w:rsidRDefault="00AE55A2" w:rsidP="007461DE">
            <w:pPr>
              <w:pStyle w:val="ITAbsatzohneNr"/>
              <w:keepNext/>
              <w:jc w:val="right"/>
              <w:rPr>
                <w:sz w:val="22"/>
                <w:lang w:val="en-US"/>
              </w:rPr>
            </w:pPr>
          </w:p>
        </w:tc>
      </w:tr>
      <w:tr w:rsidR="00E27562" w:rsidRPr="00504B99" w14:paraId="5AD86CC1" w14:textId="77777777" w:rsidTr="002C1BC2">
        <w:trPr>
          <w:trHeight w:val="234"/>
        </w:trPr>
        <w:tc>
          <w:tcPr>
            <w:tcW w:w="1199" w:type="dxa"/>
          </w:tcPr>
          <w:p w14:paraId="67996ABA" w14:textId="77777777" w:rsidR="00E27562" w:rsidRPr="00504B99" w:rsidRDefault="00E27562" w:rsidP="00002535">
            <w:pPr>
              <w:pStyle w:val="ITAbsatzohneNr"/>
              <w:jc w:val="center"/>
              <w:rPr>
                <w:sz w:val="22"/>
              </w:rPr>
            </w:pPr>
            <w:r w:rsidRPr="00504B99">
              <w:rPr>
                <w:sz w:val="22"/>
              </w:rPr>
              <w:t>FID</w:t>
            </w:r>
          </w:p>
        </w:tc>
        <w:tc>
          <w:tcPr>
            <w:tcW w:w="1199" w:type="dxa"/>
          </w:tcPr>
          <w:p w14:paraId="03A05E1B" w14:textId="77777777" w:rsidR="00E27562" w:rsidRPr="00504B99" w:rsidRDefault="00E27562" w:rsidP="00002535">
            <w:pPr>
              <w:pStyle w:val="ITAbsatzohneNr"/>
              <w:jc w:val="center"/>
              <w:rPr>
                <w:sz w:val="22"/>
              </w:rPr>
            </w:pPr>
          </w:p>
        </w:tc>
        <w:tc>
          <w:tcPr>
            <w:tcW w:w="1397" w:type="dxa"/>
          </w:tcPr>
          <w:p w14:paraId="3A46E0F0" w14:textId="77777777" w:rsidR="00E27562" w:rsidRPr="00504B99" w:rsidRDefault="00E27562" w:rsidP="007461DE">
            <w:pPr>
              <w:pStyle w:val="ITAbsatzohneNr"/>
              <w:jc w:val="right"/>
              <w:rPr>
                <w:sz w:val="22"/>
                <w:lang w:val="en-US"/>
              </w:rPr>
            </w:pPr>
          </w:p>
        </w:tc>
        <w:tc>
          <w:tcPr>
            <w:tcW w:w="1266" w:type="dxa"/>
          </w:tcPr>
          <w:p w14:paraId="4C303AB1" w14:textId="77777777" w:rsidR="00E27562" w:rsidRPr="00504B99" w:rsidRDefault="00E27562" w:rsidP="00EA378C">
            <w:pPr>
              <w:pStyle w:val="ITAbsatzohneNr"/>
              <w:jc w:val="right"/>
              <w:rPr>
                <w:sz w:val="22"/>
                <w:lang w:val="en-US"/>
              </w:rPr>
            </w:pPr>
          </w:p>
        </w:tc>
        <w:tc>
          <w:tcPr>
            <w:tcW w:w="1168" w:type="dxa"/>
          </w:tcPr>
          <w:p w14:paraId="71487A87" w14:textId="77777777" w:rsidR="00E27562" w:rsidRPr="00504B99" w:rsidRDefault="00E27562" w:rsidP="00EA378C">
            <w:pPr>
              <w:pStyle w:val="ITAbsatzohneNr"/>
              <w:jc w:val="right"/>
              <w:rPr>
                <w:sz w:val="22"/>
                <w:lang w:val="en-US"/>
              </w:rPr>
            </w:pPr>
          </w:p>
        </w:tc>
        <w:tc>
          <w:tcPr>
            <w:tcW w:w="1266" w:type="dxa"/>
          </w:tcPr>
          <w:p w14:paraId="04919245" w14:textId="77777777" w:rsidR="00E27562" w:rsidRPr="00504B99" w:rsidRDefault="00E27562" w:rsidP="00EA378C">
            <w:pPr>
              <w:pStyle w:val="ITAbsatzohneNr"/>
              <w:jc w:val="right"/>
              <w:rPr>
                <w:sz w:val="22"/>
                <w:lang w:val="en-US"/>
              </w:rPr>
            </w:pPr>
          </w:p>
        </w:tc>
        <w:tc>
          <w:tcPr>
            <w:tcW w:w="1397" w:type="dxa"/>
          </w:tcPr>
          <w:p w14:paraId="5FA5130B" w14:textId="77777777" w:rsidR="00E27562" w:rsidRPr="00504B99" w:rsidRDefault="00E27562" w:rsidP="007461DE">
            <w:pPr>
              <w:pStyle w:val="ITAbsatzohneNr"/>
              <w:keepNext/>
              <w:jc w:val="right"/>
              <w:rPr>
                <w:sz w:val="22"/>
                <w:lang w:val="en-US"/>
              </w:rPr>
            </w:pPr>
          </w:p>
        </w:tc>
      </w:tr>
    </w:tbl>
    <w:p w14:paraId="3BD10733" w14:textId="0EE595B5" w:rsidR="00AD6721" w:rsidRPr="00504B99" w:rsidRDefault="00AD6721">
      <w:pPr>
        <w:pStyle w:val="Caption"/>
        <w:rPr>
          <w:lang w:val="en-GB"/>
        </w:rPr>
      </w:pPr>
      <w:r w:rsidRPr="00504B99">
        <w:rPr>
          <w:lang w:val="en-US"/>
        </w:rPr>
        <w:t xml:space="preserve">Table </w:t>
      </w:r>
      <w:r w:rsidR="00834A31" w:rsidRPr="00504B99">
        <w:rPr>
          <w:lang w:val="en-US"/>
        </w:rPr>
        <w:t>4</w:t>
      </w:r>
      <w:r w:rsidRPr="00504B99">
        <w:rPr>
          <w:lang w:val="en-US"/>
        </w:rPr>
        <w:t xml:space="preserve">: Eligible Costs </w:t>
      </w:r>
      <w:r w:rsidRPr="00504B99">
        <w:rPr>
          <w:lang w:val="en-GB"/>
        </w:rPr>
        <w:t xml:space="preserve">(R&amp;D&amp;I and First </w:t>
      </w:r>
      <w:r w:rsidR="00277985" w:rsidRPr="00504B99">
        <w:rPr>
          <w:lang w:val="en-GB"/>
        </w:rPr>
        <w:t xml:space="preserve">Industrial </w:t>
      </w:r>
      <w:r w:rsidRPr="00504B99">
        <w:rPr>
          <w:lang w:val="en-GB"/>
        </w:rPr>
        <w:t>Deployment) [EUR]</w:t>
      </w:r>
    </w:p>
    <w:p w14:paraId="5D0DF642" w14:textId="358209BD" w:rsidR="00592595" w:rsidRDefault="00592595" w:rsidP="00504B99">
      <w:pPr>
        <w:jc w:val="both"/>
        <w:rPr>
          <w:sz w:val="22"/>
          <w:szCs w:val="22"/>
          <w:lang w:val="en-GB"/>
        </w:rPr>
      </w:pPr>
      <w:r w:rsidRPr="00504B99">
        <w:rPr>
          <w:sz w:val="22"/>
          <w:szCs w:val="22"/>
          <w:lang w:val="en-GB"/>
        </w:rPr>
        <w:t xml:space="preserve">*: with respect of the terminal values at the end of first industrial deployment phase in </w:t>
      </w:r>
      <w:r w:rsidR="00277985" w:rsidRPr="00504B99">
        <w:rPr>
          <w:sz w:val="22"/>
          <w:szCs w:val="22"/>
          <w:lang w:val="en-GB"/>
        </w:rPr>
        <w:t>MM.YYYY</w:t>
      </w:r>
      <w:r w:rsidRPr="00A16672">
        <w:rPr>
          <w:sz w:val="22"/>
          <w:szCs w:val="22"/>
          <w:lang w:val="en-GB"/>
        </w:rPr>
        <w:t>.</w:t>
      </w:r>
    </w:p>
    <w:p w14:paraId="051E660A" w14:textId="39F847B2" w:rsidR="009E3E48" w:rsidRPr="009E3E48" w:rsidRDefault="009E3E48" w:rsidP="006148D4">
      <w:pPr>
        <w:pStyle w:val="ITberschrift11"/>
        <w:rPr>
          <w:lang w:val="en-GB"/>
        </w:rPr>
      </w:pPr>
      <w:bookmarkStart w:id="52" w:name="_Toc75942263"/>
      <w:bookmarkStart w:id="53" w:name="_Toc75972182"/>
      <w:r w:rsidRPr="009E3E48">
        <w:rPr>
          <w:lang w:val="en-GB"/>
        </w:rPr>
        <w:t>Eligible Costs</w:t>
      </w:r>
      <w:bookmarkEnd w:id="52"/>
      <w:r w:rsidRPr="006148D4">
        <w:rPr>
          <w:lang w:val="en-GB"/>
        </w:rPr>
        <w:t xml:space="preserve"> (EET)</w:t>
      </w:r>
      <w:bookmarkEnd w:id="53"/>
    </w:p>
    <w:p w14:paraId="7A3D4141" w14:textId="447D1B23" w:rsidR="009E3E48" w:rsidRPr="009E3E48" w:rsidRDefault="009E3E48" w:rsidP="009E3E48">
      <w:pPr>
        <w:spacing w:line="280" w:lineRule="exact"/>
        <w:rPr>
          <w:i/>
          <w:lang w:val="en-GB"/>
        </w:rPr>
      </w:pPr>
      <w:r w:rsidRPr="009E3E48">
        <w:rPr>
          <w:i/>
          <w:lang w:val="en-GB"/>
        </w:rPr>
        <w:t>Eligible costs</w:t>
      </w:r>
      <w:r w:rsidR="006E3422">
        <w:rPr>
          <w:i/>
          <w:lang w:val="en-GB"/>
        </w:rPr>
        <w:t xml:space="preserve"> (EET)</w:t>
      </w:r>
      <w:r w:rsidRPr="009E3E48">
        <w:rPr>
          <w:i/>
          <w:lang w:val="en-GB"/>
        </w:rPr>
        <w:t xml:space="preserve"> only cover costs made for the purpose and the time span of the IPCEI:</w:t>
      </w:r>
    </w:p>
    <w:p w14:paraId="1AFD6096" w14:textId="77777777" w:rsidR="009E3E48" w:rsidRPr="009E3E48" w:rsidRDefault="009E3E48" w:rsidP="009E3E48">
      <w:pPr>
        <w:spacing w:line="280" w:lineRule="exact"/>
        <w:rPr>
          <w:i/>
          <w:lang w:val="en-GB"/>
        </w:rPr>
      </w:pPr>
      <w:r w:rsidRPr="009E3E48">
        <w:rPr>
          <w:i/>
          <w:lang w:val="en-GB"/>
        </w:rPr>
        <w:t>• The following costs should be listed in a disaggregate manner:</w:t>
      </w:r>
    </w:p>
    <w:p w14:paraId="056F2BA5" w14:textId="77777777" w:rsidR="009E3E48" w:rsidRPr="009E3E48" w:rsidRDefault="009E3E48" w:rsidP="009E3E48">
      <w:pPr>
        <w:spacing w:line="280" w:lineRule="exact"/>
        <w:rPr>
          <w:i/>
          <w:lang w:val="en-GB"/>
        </w:rPr>
      </w:pPr>
      <w:r w:rsidRPr="009E3E48">
        <w:rPr>
          <w:i/>
          <w:lang w:val="en-GB"/>
        </w:rPr>
        <w:t>• Costs for each of the EET investment</w:t>
      </w:r>
    </w:p>
    <w:p w14:paraId="14EA018E" w14:textId="77777777" w:rsidR="009E3E48" w:rsidRPr="009E3E48" w:rsidRDefault="009E3E48" w:rsidP="009E3E48">
      <w:pPr>
        <w:spacing w:line="280" w:lineRule="exact"/>
        <w:rPr>
          <w:i/>
          <w:lang w:val="en-GB"/>
        </w:rPr>
      </w:pPr>
      <w:r w:rsidRPr="009E3E48">
        <w:rPr>
          <w:i/>
          <w:lang w:val="en-GB"/>
        </w:rPr>
        <w:t>Note: all costs mentioned in the Excel sheet are considered by the Member States as eligible costs under the IPCEI Communication.</w:t>
      </w:r>
    </w:p>
    <w:p w14:paraId="704A694B" w14:textId="77777777" w:rsidR="009E3E48" w:rsidRPr="009E3E48" w:rsidRDefault="009E3E48" w:rsidP="009E3E48">
      <w:pPr>
        <w:spacing w:line="280" w:lineRule="exact"/>
        <w:rPr>
          <w:i/>
          <w:lang w:val="en-GB"/>
        </w:rPr>
      </w:pPr>
    </w:p>
    <w:tbl>
      <w:tblPr>
        <w:tblStyle w:val="Tabellenraster1"/>
        <w:tblW w:w="8892" w:type="dxa"/>
        <w:tblLayout w:type="fixed"/>
        <w:tblLook w:val="04A0" w:firstRow="1" w:lastRow="0" w:firstColumn="1" w:lastColumn="0" w:noHBand="0" w:noVBand="1"/>
      </w:tblPr>
      <w:tblGrid>
        <w:gridCol w:w="1555"/>
        <w:gridCol w:w="1190"/>
        <w:gridCol w:w="1329"/>
        <w:gridCol w:w="1228"/>
        <w:gridCol w:w="1391"/>
        <w:gridCol w:w="1204"/>
        <w:gridCol w:w="995"/>
      </w:tblGrid>
      <w:tr w:rsidR="009E3E48" w:rsidRPr="009E3E48" w14:paraId="07273644" w14:textId="77777777" w:rsidTr="006148D4">
        <w:trPr>
          <w:trHeight w:val="942"/>
        </w:trPr>
        <w:tc>
          <w:tcPr>
            <w:tcW w:w="1555" w:type="dxa"/>
          </w:tcPr>
          <w:p w14:paraId="71B651BD" w14:textId="77777777" w:rsidR="009E3E48" w:rsidRPr="009E3E48" w:rsidRDefault="009E3E48" w:rsidP="009E3E48">
            <w:pPr>
              <w:spacing w:line="280" w:lineRule="exact"/>
              <w:rPr>
                <w:sz w:val="22"/>
                <w:lang w:val="en-GB"/>
              </w:rPr>
            </w:pPr>
          </w:p>
        </w:tc>
        <w:tc>
          <w:tcPr>
            <w:tcW w:w="1190" w:type="dxa"/>
            <w:vAlign w:val="center"/>
          </w:tcPr>
          <w:p w14:paraId="7A6AA449" w14:textId="77777777" w:rsidR="009E3E48" w:rsidRPr="009E3E48" w:rsidRDefault="009E3E48" w:rsidP="009E3E48">
            <w:pPr>
              <w:spacing w:line="280" w:lineRule="exact"/>
              <w:rPr>
                <w:sz w:val="22"/>
                <w:lang w:val="en-GB"/>
              </w:rPr>
            </w:pPr>
            <w:r w:rsidRPr="009E3E48">
              <w:rPr>
                <w:sz w:val="22"/>
                <w:lang w:val="en-GB"/>
              </w:rPr>
              <w:t>Construction of buildings/ laboratory etc.*</w:t>
            </w:r>
          </w:p>
        </w:tc>
        <w:tc>
          <w:tcPr>
            <w:tcW w:w="1329" w:type="dxa"/>
            <w:vAlign w:val="center"/>
          </w:tcPr>
          <w:p w14:paraId="682D829F" w14:textId="77777777" w:rsidR="009E3E48" w:rsidRPr="009E3E48" w:rsidRDefault="009E3E48" w:rsidP="009E3E48">
            <w:pPr>
              <w:spacing w:line="280" w:lineRule="exact"/>
              <w:rPr>
                <w:sz w:val="22"/>
                <w:lang w:val="en-GB"/>
              </w:rPr>
            </w:pPr>
            <w:r w:rsidRPr="009E3E48">
              <w:rPr>
                <w:sz w:val="22"/>
                <w:lang w:val="en-GB"/>
              </w:rPr>
              <w:t>Investment Costs*</w:t>
            </w:r>
          </w:p>
        </w:tc>
        <w:tc>
          <w:tcPr>
            <w:tcW w:w="1228" w:type="dxa"/>
            <w:vAlign w:val="center"/>
          </w:tcPr>
          <w:p w14:paraId="34F90293" w14:textId="77777777" w:rsidR="009E3E48" w:rsidRPr="009E3E48" w:rsidRDefault="009E3E48" w:rsidP="009E3E48">
            <w:pPr>
              <w:spacing w:line="280" w:lineRule="exact"/>
              <w:rPr>
                <w:sz w:val="22"/>
                <w:lang w:val="en-GB"/>
              </w:rPr>
            </w:pPr>
            <w:r w:rsidRPr="009E3E48">
              <w:rPr>
                <w:sz w:val="22"/>
                <w:lang w:val="en-GB"/>
              </w:rPr>
              <w:t>Personnel Costs</w:t>
            </w:r>
          </w:p>
        </w:tc>
        <w:tc>
          <w:tcPr>
            <w:tcW w:w="1391" w:type="dxa"/>
            <w:vAlign w:val="center"/>
          </w:tcPr>
          <w:p w14:paraId="4FE4A20F" w14:textId="77777777" w:rsidR="009E3E48" w:rsidRPr="009E3E48" w:rsidRDefault="009E3E48" w:rsidP="009E3E48">
            <w:pPr>
              <w:spacing w:line="280" w:lineRule="exact"/>
              <w:rPr>
                <w:sz w:val="22"/>
                <w:lang w:val="en-GB"/>
              </w:rPr>
            </w:pPr>
            <w:r w:rsidRPr="009E3E48">
              <w:rPr>
                <w:sz w:val="22"/>
                <w:lang w:val="en-GB"/>
              </w:rPr>
              <w:t>Subcontract Costs</w:t>
            </w:r>
          </w:p>
        </w:tc>
        <w:tc>
          <w:tcPr>
            <w:tcW w:w="1204" w:type="dxa"/>
            <w:vAlign w:val="center"/>
          </w:tcPr>
          <w:p w14:paraId="1129FF6E" w14:textId="77777777" w:rsidR="009E3E48" w:rsidRPr="009E3E48" w:rsidRDefault="009E3E48" w:rsidP="009E3E48">
            <w:pPr>
              <w:spacing w:line="280" w:lineRule="exact"/>
              <w:rPr>
                <w:sz w:val="22"/>
                <w:lang w:val="en-GB"/>
              </w:rPr>
            </w:pPr>
            <w:r w:rsidRPr="009E3E48">
              <w:rPr>
                <w:sz w:val="22"/>
                <w:lang w:val="en-GB"/>
              </w:rPr>
              <w:t>Materials, Supplies and Others</w:t>
            </w:r>
            <w:r w:rsidRPr="009E3E48">
              <w:rPr>
                <w:position w:val="6"/>
                <w:sz w:val="16"/>
                <w:vertAlign w:val="superscript"/>
                <w:lang w:val="en-GB"/>
              </w:rPr>
              <w:footnoteReference w:id="1"/>
            </w:r>
          </w:p>
        </w:tc>
        <w:tc>
          <w:tcPr>
            <w:tcW w:w="995" w:type="dxa"/>
            <w:vAlign w:val="center"/>
          </w:tcPr>
          <w:p w14:paraId="1338DA9B" w14:textId="77777777" w:rsidR="009E3E48" w:rsidRPr="009E3E48" w:rsidRDefault="009E3E48" w:rsidP="009E3E48">
            <w:pPr>
              <w:spacing w:line="280" w:lineRule="exact"/>
              <w:rPr>
                <w:sz w:val="22"/>
                <w:lang w:val="en-GB"/>
              </w:rPr>
            </w:pPr>
            <w:r w:rsidRPr="009E3E48">
              <w:rPr>
                <w:sz w:val="22"/>
                <w:lang w:val="en-GB"/>
              </w:rPr>
              <w:t>Total Costs</w:t>
            </w:r>
          </w:p>
        </w:tc>
      </w:tr>
      <w:tr w:rsidR="009E3E48" w:rsidRPr="009E3E48" w14:paraId="6135A52E" w14:textId="77777777" w:rsidTr="006148D4">
        <w:trPr>
          <w:trHeight w:val="241"/>
        </w:trPr>
        <w:tc>
          <w:tcPr>
            <w:tcW w:w="1555" w:type="dxa"/>
          </w:tcPr>
          <w:p w14:paraId="06598CE6" w14:textId="77777777" w:rsidR="009E3E48" w:rsidRPr="009E3E48" w:rsidRDefault="009E3E48" w:rsidP="009E3E48">
            <w:pPr>
              <w:spacing w:line="280" w:lineRule="exact"/>
              <w:jc w:val="center"/>
              <w:rPr>
                <w:sz w:val="22"/>
              </w:rPr>
            </w:pPr>
            <w:r w:rsidRPr="009E3E48">
              <w:rPr>
                <w:sz w:val="22"/>
              </w:rPr>
              <w:t>Investment 1</w:t>
            </w:r>
          </w:p>
        </w:tc>
        <w:tc>
          <w:tcPr>
            <w:tcW w:w="1190" w:type="dxa"/>
          </w:tcPr>
          <w:p w14:paraId="347EFDE4" w14:textId="77777777" w:rsidR="009E3E48" w:rsidRPr="009E3E48" w:rsidRDefault="009E3E48" w:rsidP="009E3E48">
            <w:pPr>
              <w:spacing w:line="280" w:lineRule="exact"/>
              <w:jc w:val="center"/>
              <w:rPr>
                <w:sz w:val="22"/>
              </w:rPr>
            </w:pPr>
          </w:p>
        </w:tc>
        <w:tc>
          <w:tcPr>
            <w:tcW w:w="1329" w:type="dxa"/>
          </w:tcPr>
          <w:p w14:paraId="06DEDF5C" w14:textId="77777777" w:rsidR="009E3E48" w:rsidRPr="009E3E48" w:rsidRDefault="009E3E48" w:rsidP="009E3E48">
            <w:pPr>
              <w:spacing w:line="280" w:lineRule="exact"/>
              <w:jc w:val="right"/>
              <w:rPr>
                <w:sz w:val="22"/>
                <w:lang w:val="en-US"/>
              </w:rPr>
            </w:pPr>
          </w:p>
        </w:tc>
        <w:tc>
          <w:tcPr>
            <w:tcW w:w="1228" w:type="dxa"/>
          </w:tcPr>
          <w:p w14:paraId="2F2B837F" w14:textId="77777777" w:rsidR="009E3E48" w:rsidRPr="009E3E48" w:rsidRDefault="009E3E48" w:rsidP="009E3E48">
            <w:pPr>
              <w:spacing w:line="280" w:lineRule="exact"/>
              <w:jc w:val="right"/>
              <w:rPr>
                <w:sz w:val="22"/>
                <w:lang w:val="en-US"/>
              </w:rPr>
            </w:pPr>
          </w:p>
        </w:tc>
        <w:tc>
          <w:tcPr>
            <w:tcW w:w="1391" w:type="dxa"/>
          </w:tcPr>
          <w:p w14:paraId="33606605" w14:textId="77777777" w:rsidR="009E3E48" w:rsidRPr="009E3E48" w:rsidRDefault="009E3E48" w:rsidP="009E3E48">
            <w:pPr>
              <w:spacing w:line="280" w:lineRule="exact"/>
              <w:jc w:val="right"/>
              <w:rPr>
                <w:sz w:val="22"/>
                <w:lang w:val="en-US"/>
              </w:rPr>
            </w:pPr>
          </w:p>
        </w:tc>
        <w:tc>
          <w:tcPr>
            <w:tcW w:w="1204" w:type="dxa"/>
          </w:tcPr>
          <w:p w14:paraId="1436A137" w14:textId="77777777" w:rsidR="009E3E48" w:rsidRPr="009E3E48" w:rsidRDefault="009E3E48" w:rsidP="009E3E48">
            <w:pPr>
              <w:spacing w:line="280" w:lineRule="exact"/>
              <w:jc w:val="right"/>
              <w:rPr>
                <w:sz w:val="22"/>
                <w:lang w:val="en-US"/>
              </w:rPr>
            </w:pPr>
          </w:p>
        </w:tc>
        <w:tc>
          <w:tcPr>
            <w:tcW w:w="995" w:type="dxa"/>
          </w:tcPr>
          <w:p w14:paraId="0ED374D4" w14:textId="77777777" w:rsidR="009E3E48" w:rsidRPr="009E3E48" w:rsidRDefault="009E3E48" w:rsidP="009E3E48">
            <w:pPr>
              <w:keepNext/>
              <w:spacing w:line="280" w:lineRule="exact"/>
              <w:jc w:val="right"/>
              <w:rPr>
                <w:sz w:val="22"/>
                <w:lang w:val="en-US"/>
              </w:rPr>
            </w:pPr>
          </w:p>
        </w:tc>
      </w:tr>
      <w:tr w:rsidR="009E3E48" w:rsidRPr="009E3E48" w14:paraId="1FEC8E5E" w14:textId="77777777" w:rsidTr="006148D4">
        <w:trPr>
          <w:trHeight w:val="234"/>
        </w:trPr>
        <w:tc>
          <w:tcPr>
            <w:tcW w:w="1555" w:type="dxa"/>
          </w:tcPr>
          <w:p w14:paraId="620ED071" w14:textId="77777777" w:rsidR="009E3E48" w:rsidRPr="009E3E48" w:rsidRDefault="009E3E48" w:rsidP="009E3E48">
            <w:pPr>
              <w:spacing w:line="280" w:lineRule="exact"/>
              <w:jc w:val="center"/>
              <w:rPr>
                <w:sz w:val="22"/>
              </w:rPr>
            </w:pPr>
            <w:r w:rsidRPr="009E3E48">
              <w:rPr>
                <w:sz w:val="22"/>
              </w:rPr>
              <w:t>Investment 2</w:t>
            </w:r>
          </w:p>
        </w:tc>
        <w:tc>
          <w:tcPr>
            <w:tcW w:w="1190" w:type="dxa"/>
          </w:tcPr>
          <w:p w14:paraId="6D5F6D1E" w14:textId="77777777" w:rsidR="009E3E48" w:rsidRPr="009E3E48" w:rsidRDefault="009E3E48" w:rsidP="009E3E48">
            <w:pPr>
              <w:spacing w:line="280" w:lineRule="exact"/>
              <w:jc w:val="center"/>
              <w:rPr>
                <w:sz w:val="22"/>
              </w:rPr>
            </w:pPr>
          </w:p>
        </w:tc>
        <w:tc>
          <w:tcPr>
            <w:tcW w:w="1329" w:type="dxa"/>
          </w:tcPr>
          <w:p w14:paraId="00EA1196" w14:textId="77777777" w:rsidR="009E3E48" w:rsidRPr="009E3E48" w:rsidRDefault="009E3E48" w:rsidP="009E3E48">
            <w:pPr>
              <w:spacing w:line="280" w:lineRule="exact"/>
              <w:jc w:val="right"/>
              <w:rPr>
                <w:sz w:val="22"/>
                <w:lang w:val="en-US"/>
              </w:rPr>
            </w:pPr>
          </w:p>
        </w:tc>
        <w:tc>
          <w:tcPr>
            <w:tcW w:w="1228" w:type="dxa"/>
          </w:tcPr>
          <w:p w14:paraId="2EB15A5F" w14:textId="77777777" w:rsidR="009E3E48" w:rsidRPr="009E3E48" w:rsidRDefault="009E3E48" w:rsidP="009E3E48">
            <w:pPr>
              <w:spacing w:line="280" w:lineRule="exact"/>
              <w:jc w:val="right"/>
              <w:rPr>
                <w:sz w:val="22"/>
                <w:lang w:val="en-US"/>
              </w:rPr>
            </w:pPr>
          </w:p>
        </w:tc>
        <w:tc>
          <w:tcPr>
            <w:tcW w:w="1391" w:type="dxa"/>
          </w:tcPr>
          <w:p w14:paraId="64E4AECD" w14:textId="77777777" w:rsidR="009E3E48" w:rsidRPr="009E3E48" w:rsidRDefault="009E3E48" w:rsidP="009E3E48">
            <w:pPr>
              <w:spacing w:line="280" w:lineRule="exact"/>
              <w:jc w:val="right"/>
              <w:rPr>
                <w:sz w:val="22"/>
                <w:lang w:val="en-US"/>
              </w:rPr>
            </w:pPr>
          </w:p>
        </w:tc>
        <w:tc>
          <w:tcPr>
            <w:tcW w:w="1204" w:type="dxa"/>
          </w:tcPr>
          <w:p w14:paraId="3412CDF8" w14:textId="77777777" w:rsidR="009E3E48" w:rsidRPr="009E3E48" w:rsidRDefault="009E3E48" w:rsidP="009E3E48">
            <w:pPr>
              <w:spacing w:line="280" w:lineRule="exact"/>
              <w:jc w:val="right"/>
              <w:rPr>
                <w:sz w:val="22"/>
                <w:lang w:val="en-US"/>
              </w:rPr>
            </w:pPr>
          </w:p>
        </w:tc>
        <w:tc>
          <w:tcPr>
            <w:tcW w:w="995" w:type="dxa"/>
          </w:tcPr>
          <w:p w14:paraId="50747D02" w14:textId="77777777" w:rsidR="009E3E48" w:rsidRPr="009E3E48" w:rsidRDefault="009E3E48" w:rsidP="009E3E48">
            <w:pPr>
              <w:keepNext/>
              <w:spacing w:line="280" w:lineRule="exact"/>
              <w:jc w:val="right"/>
              <w:rPr>
                <w:sz w:val="22"/>
                <w:lang w:val="en-US"/>
              </w:rPr>
            </w:pPr>
          </w:p>
        </w:tc>
      </w:tr>
    </w:tbl>
    <w:p w14:paraId="511E816B" w14:textId="6261D27D" w:rsidR="009E3E48" w:rsidRPr="009E3E48" w:rsidRDefault="009E3E48" w:rsidP="009E3E48">
      <w:pPr>
        <w:spacing w:before="160" w:after="240"/>
        <w:rPr>
          <w:bCs/>
          <w:i/>
          <w:lang w:val="en-GB"/>
        </w:rPr>
      </w:pPr>
      <w:r w:rsidRPr="009E3E48">
        <w:rPr>
          <w:bCs/>
          <w:i/>
          <w:lang w:val="en-US"/>
        </w:rPr>
        <w:t xml:space="preserve">Table </w:t>
      </w:r>
      <w:r>
        <w:rPr>
          <w:bCs/>
          <w:i/>
          <w:lang w:val="en-US"/>
        </w:rPr>
        <w:t>5</w:t>
      </w:r>
      <w:r w:rsidRPr="009E3E48">
        <w:rPr>
          <w:bCs/>
          <w:i/>
          <w:lang w:val="en-US"/>
        </w:rPr>
        <w:t xml:space="preserve">: Eligible Costs </w:t>
      </w:r>
      <w:r w:rsidRPr="009E3E48">
        <w:rPr>
          <w:bCs/>
          <w:i/>
          <w:lang w:val="en-GB"/>
        </w:rPr>
        <w:t>(EET) [EUR]</w:t>
      </w:r>
    </w:p>
    <w:p w14:paraId="1A57B479" w14:textId="77777777" w:rsidR="009E3E48" w:rsidRPr="009E3E48" w:rsidRDefault="009E3E48" w:rsidP="009E3E48">
      <w:pPr>
        <w:jc w:val="both"/>
        <w:rPr>
          <w:sz w:val="22"/>
          <w:szCs w:val="22"/>
          <w:lang w:val="en-GB"/>
        </w:rPr>
      </w:pPr>
      <w:r w:rsidRPr="009E3E48">
        <w:rPr>
          <w:sz w:val="22"/>
          <w:szCs w:val="22"/>
          <w:lang w:val="en-GB"/>
        </w:rPr>
        <w:t>*: with respect of the terminal values at the end of first industrial deployment phase in MM.YYYY.</w:t>
      </w:r>
    </w:p>
    <w:p w14:paraId="7BAD2DCC" w14:textId="77777777" w:rsidR="007E2EC8" w:rsidRPr="000956E9" w:rsidRDefault="007E2EC8" w:rsidP="007E2EC8">
      <w:pPr>
        <w:rPr>
          <w:lang w:val="en-US"/>
        </w:rPr>
      </w:pPr>
    </w:p>
    <w:p w14:paraId="3DC2D38F" w14:textId="4FF534C2" w:rsidR="000F4493" w:rsidRPr="00504B99" w:rsidRDefault="00EA378C" w:rsidP="000F4493">
      <w:pPr>
        <w:pStyle w:val="ITberschrift11"/>
        <w:rPr>
          <w:lang w:val="en-US"/>
        </w:rPr>
      </w:pPr>
      <w:bookmarkStart w:id="54" w:name="_Toc75972183"/>
      <w:r w:rsidRPr="000956E9">
        <w:rPr>
          <w:lang w:val="en-US"/>
        </w:rPr>
        <w:t>State A</w:t>
      </w:r>
      <w:r w:rsidR="000F4493" w:rsidRPr="00504B99">
        <w:rPr>
          <w:lang w:val="en-US"/>
        </w:rPr>
        <w:t>id</w:t>
      </w:r>
      <w:r w:rsidR="009E3E48">
        <w:rPr>
          <w:lang w:val="en-US"/>
        </w:rPr>
        <w:t xml:space="preserve"> </w:t>
      </w:r>
      <w:r w:rsidR="009E3E48">
        <w:rPr>
          <w:lang w:val="en-GB"/>
        </w:rPr>
        <w:t>(R&amp;D, FID)</w:t>
      </w:r>
      <w:bookmarkEnd w:id="54"/>
    </w:p>
    <w:p w14:paraId="763AF6E1" w14:textId="77777777" w:rsidR="00BF0165" w:rsidRPr="00504B99" w:rsidRDefault="00BF0165" w:rsidP="00AD6721">
      <w:pPr>
        <w:rPr>
          <w:sz w:val="22"/>
          <w:szCs w:val="22"/>
          <w:lang w:val="en-GB"/>
        </w:rPr>
      </w:pPr>
    </w:p>
    <w:tbl>
      <w:tblPr>
        <w:tblStyle w:val="TableGrid"/>
        <w:tblW w:w="9174" w:type="dxa"/>
        <w:tblLayout w:type="fixed"/>
        <w:tblLook w:val="04A0" w:firstRow="1" w:lastRow="0" w:firstColumn="1" w:lastColumn="0" w:noHBand="0" w:noVBand="1"/>
      </w:tblPr>
      <w:tblGrid>
        <w:gridCol w:w="750"/>
        <w:gridCol w:w="1108"/>
        <w:gridCol w:w="1330"/>
        <w:gridCol w:w="952"/>
        <w:gridCol w:w="932"/>
        <w:gridCol w:w="998"/>
        <w:gridCol w:w="1030"/>
        <w:gridCol w:w="1076"/>
        <w:gridCol w:w="998"/>
      </w:tblGrid>
      <w:tr w:rsidR="002C1BC2" w:rsidRPr="002C1BC2" w14:paraId="33CC51F3" w14:textId="77777777" w:rsidTr="002C1BC2">
        <w:trPr>
          <w:trHeight w:val="231"/>
        </w:trPr>
        <w:tc>
          <w:tcPr>
            <w:tcW w:w="750" w:type="dxa"/>
          </w:tcPr>
          <w:p w14:paraId="4F1DFF16" w14:textId="77777777" w:rsidR="002C1BC2" w:rsidRPr="002C1BC2" w:rsidRDefault="002C1BC2" w:rsidP="00002535">
            <w:pPr>
              <w:pStyle w:val="ITAbsatzohneNr"/>
              <w:rPr>
                <w:sz w:val="16"/>
                <w:szCs w:val="16"/>
                <w:lang w:val="en-GB"/>
              </w:rPr>
            </w:pPr>
            <w:r w:rsidRPr="002C1BC2">
              <w:rPr>
                <w:sz w:val="16"/>
                <w:szCs w:val="16"/>
                <w:lang w:val="en-GB"/>
              </w:rPr>
              <w:t>Technical Fields</w:t>
            </w:r>
          </w:p>
        </w:tc>
        <w:tc>
          <w:tcPr>
            <w:tcW w:w="1108" w:type="dxa"/>
            <w:vAlign w:val="center"/>
          </w:tcPr>
          <w:p w14:paraId="4CCFD7D1" w14:textId="77777777" w:rsidR="002C1BC2" w:rsidRPr="002C1BC2" w:rsidRDefault="002C1BC2" w:rsidP="00002535">
            <w:pPr>
              <w:pStyle w:val="ITAbsatzohneNr"/>
              <w:rPr>
                <w:sz w:val="16"/>
                <w:szCs w:val="16"/>
                <w:lang w:val="en-GB"/>
              </w:rPr>
            </w:pPr>
            <w:r w:rsidRPr="002C1BC2">
              <w:rPr>
                <w:sz w:val="16"/>
                <w:szCs w:val="16"/>
                <w:lang w:val="en-GB"/>
              </w:rPr>
              <w:t>Construction of buildings/ laboratory etc.</w:t>
            </w:r>
          </w:p>
        </w:tc>
        <w:tc>
          <w:tcPr>
            <w:tcW w:w="1330" w:type="dxa"/>
            <w:vAlign w:val="center"/>
          </w:tcPr>
          <w:p w14:paraId="5C974B2F" w14:textId="77777777" w:rsidR="002C1BC2" w:rsidRPr="002C1BC2" w:rsidRDefault="002C1BC2" w:rsidP="00002535">
            <w:pPr>
              <w:pStyle w:val="ITAbsatzohneNr"/>
              <w:rPr>
                <w:sz w:val="16"/>
                <w:szCs w:val="16"/>
                <w:lang w:val="en-GB"/>
              </w:rPr>
            </w:pPr>
            <w:r w:rsidRPr="002C1BC2">
              <w:rPr>
                <w:sz w:val="16"/>
                <w:szCs w:val="16"/>
                <w:lang w:val="en-GB"/>
              </w:rPr>
              <w:t>Investments</w:t>
            </w:r>
          </w:p>
        </w:tc>
        <w:tc>
          <w:tcPr>
            <w:tcW w:w="952" w:type="dxa"/>
            <w:vAlign w:val="center"/>
          </w:tcPr>
          <w:p w14:paraId="332C373F" w14:textId="77777777" w:rsidR="002C1BC2" w:rsidRPr="002C1BC2" w:rsidRDefault="002C1BC2" w:rsidP="00002535">
            <w:pPr>
              <w:pStyle w:val="ITAbsatzohneNr"/>
              <w:rPr>
                <w:sz w:val="16"/>
                <w:szCs w:val="16"/>
                <w:lang w:val="en-GB"/>
              </w:rPr>
            </w:pPr>
            <w:r w:rsidRPr="002C1BC2">
              <w:rPr>
                <w:sz w:val="16"/>
                <w:szCs w:val="16"/>
                <w:lang w:val="en-GB"/>
              </w:rPr>
              <w:t>Personnel</w:t>
            </w:r>
          </w:p>
        </w:tc>
        <w:tc>
          <w:tcPr>
            <w:tcW w:w="932" w:type="dxa"/>
            <w:vAlign w:val="center"/>
          </w:tcPr>
          <w:p w14:paraId="42503850" w14:textId="77777777" w:rsidR="002C1BC2" w:rsidRPr="002C1BC2" w:rsidRDefault="002C1BC2" w:rsidP="00002535">
            <w:pPr>
              <w:pStyle w:val="ITAbsatzohneNr"/>
              <w:rPr>
                <w:sz w:val="16"/>
                <w:szCs w:val="16"/>
                <w:lang w:val="en-GB"/>
              </w:rPr>
            </w:pPr>
            <w:r w:rsidRPr="002C1BC2">
              <w:rPr>
                <w:sz w:val="16"/>
                <w:szCs w:val="16"/>
                <w:lang w:val="en-GB"/>
              </w:rPr>
              <w:t xml:space="preserve">Subcontracts </w:t>
            </w:r>
          </w:p>
        </w:tc>
        <w:tc>
          <w:tcPr>
            <w:tcW w:w="998" w:type="dxa"/>
            <w:vAlign w:val="center"/>
          </w:tcPr>
          <w:p w14:paraId="1A8D3965" w14:textId="77777777" w:rsidR="002C1BC2" w:rsidRPr="002C1BC2" w:rsidRDefault="002C1BC2" w:rsidP="00002535">
            <w:pPr>
              <w:pStyle w:val="ITAbsatzohneNr"/>
              <w:rPr>
                <w:sz w:val="16"/>
                <w:szCs w:val="16"/>
                <w:lang w:val="en-GB"/>
              </w:rPr>
            </w:pPr>
            <w:r w:rsidRPr="002C1BC2">
              <w:rPr>
                <w:sz w:val="16"/>
                <w:szCs w:val="16"/>
                <w:lang w:val="en-GB"/>
              </w:rPr>
              <w:t>Materials, Supplies and Others</w:t>
            </w:r>
          </w:p>
        </w:tc>
        <w:tc>
          <w:tcPr>
            <w:tcW w:w="1030" w:type="dxa"/>
          </w:tcPr>
          <w:p w14:paraId="36DF937C" w14:textId="77777777" w:rsidR="002C1BC2" w:rsidRPr="002C1BC2" w:rsidRDefault="002C1BC2" w:rsidP="00277985">
            <w:pPr>
              <w:pStyle w:val="ITAbsatzohneNr"/>
              <w:rPr>
                <w:sz w:val="16"/>
                <w:szCs w:val="16"/>
                <w:lang w:val="en-GB"/>
              </w:rPr>
            </w:pPr>
            <w:r w:rsidRPr="002C1BC2">
              <w:rPr>
                <w:sz w:val="16"/>
                <w:szCs w:val="16"/>
                <w:lang w:val="en-GB"/>
              </w:rPr>
              <w:t>State aid instrument</w:t>
            </w:r>
          </w:p>
        </w:tc>
        <w:tc>
          <w:tcPr>
            <w:tcW w:w="1076" w:type="dxa"/>
            <w:vAlign w:val="center"/>
          </w:tcPr>
          <w:p w14:paraId="3A29D3F0" w14:textId="77777777" w:rsidR="002C1BC2" w:rsidRPr="002C1BC2" w:rsidRDefault="002C1BC2" w:rsidP="00277985">
            <w:pPr>
              <w:pStyle w:val="ITAbsatzohneNr"/>
              <w:rPr>
                <w:sz w:val="16"/>
                <w:szCs w:val="16"/>
                <w:lang w:val="en-GB"/>
              </w:rPr>
            </w:pPr>
            <w:r w:rsidRPr="002C1BC2">
              <w:rPr>
                <w:sz w:val="16"/>
                <w:szCs w:val="16"/>
                <w:lang w:val="en-GB"/>
              </w:rPr>
              <w:t>Planned Total State Aid</w:t>
            </w:r>
          </w:p>
        </w:tc>
        <w:tc>
          <w:tcPr>
            <w:tcW w:w="998" w:type="dxa"/>
          </w:tcPr>
          <w:p w14:paraId="71B47A7F" w14:textId="79CF3578" w:rsidR="002C1BC2" w:rsidRPr="002C1BC2" w:rsidRDefault="002C1BC2" w:rsidP="00277985">
            <w:pPr>
              <w:pStyle w:val="ITAbsatzohneNr"/>
              <w:rPr>
                <w:sz w:val="16"/>
                <w:szCs w:val="16"/>
                <w:lang w:val="en-GB"/>
              </w:rPr>
            </w:pPr>
          </w:p>
        </w:tc>
      </w:tr>
      <w:tr w:rsidR="002C1BC2" w:rsidRPr="002C1BC2" w14:paraId="55883333" w14:textId="77777777" w:rsidTr="002C1BC2">
        <w:trPr>
          <w:trHeight w:val="116"/>
        </w:trPr>
        <w:tc>
          <w:tcPr>
            <w:tcW w:w="750" w:type="dxa"/>
          </w:tcPr>
          <w:p w14:paraId="40709BD6" w14:textId="77777777" w:rsidR="002C1BC2" w:rsidRPr="002C1BC2" w:rsidRDefault="002C1BC2" w:rsidP="00002535">
            <w:pPr>
              <w:pStyle w:val="ITAbsatzohneNr"/>
              <w:jc w:val="center"/>
              <w:rPr>
                <w:sz w:val="16"/>
                <w:szCs w:val="16"/>
              </w:rPr>
            </w:pPr>
            <w:r w:rsidRPr="002C1BC2">
              <w:rPr>
                <w:sz w:val="16"/>
                <w:szCs w:val="16"/>
              </w:rPr>
              <w:t>RDI</w:t>
            </w:r>
          </w:p>
        </w:tc>
        <w:tc>
          <w:tcPr>
            <w:tcW w:w="1108" w:type="dxa"/>
          </w:tcPr>
          <w:p w14:paraId="3B17424D" w14:textId="77777777" w:rsidR="002C1BC2" w:rsidRPr="002C1BC2" w:rsidRDefault="002C1BC2" w:rsidP="00002535">
            <w:pPr>
              <w:pStyle w:val="ITAbsatzohneNr"/>
              <w:jc w:val="center"/>
              <w:rPr>
                <w:sz w:val="16"/>
                <w:szCs w:val="16"/>
              </w:rPr>
            </w:pPr>
          </w:p>
        </w:tc>
        <w:tc>
          <w:tcPr>
            <w:tcW w:w="1330" w:type="dxa"/>
          </w:tcPr>
          <w:p w14:paraId="06574A7C" w14:textId="77777777" w:rsidR="002C1BC2" w:rsidRPr="002C1BC2" w:rsidRDefault="002C1BC2" w:rsidP="00002535">
            <w:pPr>
              <w:pStyle w:val="ITAbsatzohneNr"/>
              <w:jc w:val="right"/>
              <w:rPr>
                <w:sz w:val="16"/>
                <w:szCs w:val="16"/>
              </w:rPr>
            </w:pPr>
          </w:p>
        </w:tc>
        <w:tc>
          <w:tcPr>
            <w:tcW w:w="952" w:type="dxa"/>
          </w:tcPr>
          <w:p w14:paraId="5DD12799" w14:textId="77777777" w:rsidR="002C1BC2" w:rsidRPr="002C1BC2" w:rsidRDefault="002C1BC2" w:rsidP="00002535">
            <w:pPr>
              <w:pStyle w:val="ITAbsatzohneNr"/>
              <w:jc w:val="right"/>
              <w:rPr>
                <w:sz w:val="16"/>
                <w:szCs w:val="16"/>
              </w:rPr>
            </w:pPr>
          </w:p>
        </w:tc>
        <w:tc>
          <w:tcPr>
            <w:tcW w:w="932" w:type="dxa"/>
          </w:tcPr>
          <w:p w14:paraId="3BE90D65" w14:textId="77777777" w:rsidR="002C1BC2" w:rsidRPr="002C1BC2" w:rsidRDefault="002C1BC2" w:rsidP="00002535">
            <w:pPr>
              <w:pStyle w:val="ITAbsatzohneNr"/>
              <w:jc w:val="right"/>
              <w:rPr>
                <w:sz w:val="16"/>
                <w:szCs w:val="16"/>
              </w:rPr>
            </w:pPr>
          </w:p>
        </w:tc>
        <w:tc>
          <w:tcPr>
            <w:tcW w:w="998" w:type="dxa"/>
          </w:tcPr>
          <w:p w14:paraId="76B3BC59" w14:textId="77777777" w:rsidR="002C1BC2" w:rsidRPr="002C1BC2" w:rsidRDefault="002C1BC2" w:rsidP="00002535">
            <w:pPr>
              <w:pStyle w:val="ITAbsatzohneNr"/>
              <w:jc w:val="right"/>
              <w:rPr>
                <w:sz w:val="16"/>
                <w:szCs w:val="16"/>
                <w:lang w:val="en-US"/>
              </w:rPr>
            </w:pPr>
          </w:p>
        </w:tc>
        <w:tc>
          <w:tcPr>
            <w:tcW w:w="1030" w:type="dxa"/>
          </w:tcPr>
          <w:p w14:paraId="684D884F" w14:textId="77777777" w:rsidR="002C1BC2" w:rsidRPr="002C1BC2" w:rsidRDefault="002C1BC2" w:rsidP="00002535">
            <w:pPr>
              <w:pStyle w:val="ITAbsatzohneNr"/>
              <w:keepNext/>
              <w:jc w:val="right"/>
              <w:rPr>
                <w:sz w:val="16"/>
                <w:szCs w:val="16"/>
                <w:lang w:val="en-US"/>
              </w:rPr>
            </w:pPr>
          </w:p>
        </w:tc>
        <w:tc>
          <w:tcPr>
            <w:tcW w:w="1076" w:type="dxa"/>
          </w:tcPr>
          <w:p w14:paraId="017320C9" w14:textId="77777777" w:rsidR="002C1BC2" w:rsidRPr="002C1BC2" w:rsidRDefault="002C1BC2" w:rsidP="00002535">
            <w:pPr>
              <w:pStyle w:val="ITAbsatzohneNr"/>
              <w:keepNext/>
              <w:jc w:val="right"/>
              <w:rPr>
                <w:sz w:val="16"/>
                <w:szCs w:val="16"/>
                <w:lang w:val="en-US"/>
              </w:rPr>
            </w:pPr>
          </w:p>
        </w:tc>
        <w:tc>
          <w:tcPr>
            <w:tcW w:w="998" w:type="dxa"/>
          </w:tcPr>
          <w:p w14:paraId="38BD6994" w14:textId="77777777" w:rsidR="002C1BC2" w:rsidRPr="002C1BC2" w:rsidRDefault="002C1BC2" w:rsidP="00DE4637">
            <w:pPr>
              <w:pStyle w:val="ITAbsatzohneNr"/>
              <w:keepNext/>
              <w:rPr>
                <w:sz w:val="16"/>
                <w:szCs w:val="16"/>
                <w:lang w:val="en-US"/>
              </w:rPr>
            </w:pPr>
          </w:p>
        </w:tc>
      </w:tr>
      <w:tr w:rsidR="002C1BC2" w:rsidRPr="002C1BC2" w14:paraId="5326EE94" w14:textId="77777777" w:rsidTr="002C1BC2">
        <w:trPr>
          <w:trHeight w:val="116"/>
        </w:trPr>
        <w:tc>
          <w:tcPr>
            <w:tcW w:w="750" w:type="dxa"/>
          </w:tcPr>
          <w:p w14:paraId="65210810" w14:textId="77777777" w:rsidR="002C1BC2" w:rsidRPr="002C1BC2" w:rsidRDefault="002C1BC2" w:rsidP="00002535">
            <w:pPr>
              <w:pStyle w:val="ITAbsatzohneNr"/>
              <w:jc w:val="center"/>
              <w:rPr>
                <w:sz w:val="16"/>
                <w:szCs w:val="16"/>
              </w:rPr>
            </w:pPr>
            <w:r w:rsidRPr="002C1BC2">
              <w:rPr>
                <w:sz w:val="16"/>
                <w:szCs w:val="16"/>
              </w:rPr>
              <w:t>FID</w:t>
            </w:r>
          </w:p>
        </w:tc>
        <w:tc>
          <w:tcPr>
            <w:tcW w:w="1108" w:type="dxa"/>
          </w:tcPr>
          <w:p w14:paraId="3F3F342A" w14:textId="77777777" w:rsidR="002C1BC2" w:rsidRPr="002C1BC2" w:rsidRDefault="002C1BC2" w:rsidP="00002535">
            <w:pPr>
              <w:pStyle w:val="ITAbsatzohneNr"/>
              <w:jc w:val="center"/>
              <w:rPr>
                <w:sz w:val="16"/>
                <w:szCs w:val="16"/>
              </w:rPr>
            </w:pPr>
          </w:p>
        </w:tc>
        <w:tc>
          <w:tcPr>
            <w:tcW w:w="1330" w:type="dxa"/>
          </w:tcPr>
          <w:p w14:paraId="76C10DBD" w14:textId="77777777" w:rsidR="002C1BC2" w:rsidRPr="002C1BC2" w:rsidRDefault="002C1BC2" w:rsidP="002C1BC2">
            <w:pPr>
              <w:pStyle w:val="ITAbsatzohneNr"/>
              <w:jc w:val="center"/>
              <w:rPr>
                <w:sz w:val="16"/>
                <w:szCs w:val="16"/>
              </w:rPr>
            </w:pPr>
          </w:p>
        </w:tc>
        <w:tc>
          <w:tcPr>
            <w:tcW w:w="952" w:type="dxa"/>
          </w:tcPr>
          <w:p w14:paraId="67390DBC" w14:textId="77777777" w:rsidR="002C1BC2" w:rsidRPr="002C1BC2" w:rsidRDefault="002C1BC2" w:rsidP="002C1BC2">
            <w:pPr>
              <w:pStyle w:val="ITAbsatzohneNr"/>
              <w:jc w:val="center"/>
              <w:rPr>
                <w:sz w:val="16"/>
                <w:szCs w:val="16"/>
              </w:rPr>
            </w:pPr>
          </w:p>
        </w:tc>
        <w:tc>
          <w:tcPr>
            <w:tcW w:w="932" w:type="dxa"/>
          </w:tcPr>
          <w:p w14:paraId="12D0CBBA" w14:textId="77777777" w:rsidR="002C1BC2" w:rsidRPr="002C1BC2" w:rsidRDefault="002C1BC2" w:rsidP="002C1BC2">
            <w:pPr>
              <w:pStyle w:val="ITAbsatzohneNr"/>
              <w:jc w:val="center"/>
              <w:rPr>
                <w:sz w:val="16"/>
                <w:szCs w:val="16"/>
              </w:rPr>
            </w:pPr>
          </w:p>
        </w:tc>
        <w:tc>
          <w:tcPr>
            <w:tcW w:w="998" w:type="dxa"/>
          </w:tcPr>
          <w:p w14:paraId="6F245DA8" w14:textId="77777777" w:rsidR="002C1BC2" w:rsidRPr="002C1BC2" w:rsidRDefault="002C1BC2" w:rsidP="002C1BC2">
            <w:pPr>
              <w:pStyle w:val="ITAbsatzohneNr"/>
              <w:jc w:val="center"/>
              <w:rPr>
                <w:sz w:val="16"/>
                <w:szCs w:val="16"/>
              </w:rPr>
            </w:pPr>
          </w:p>
        </w:tc>
        <w:tc>
          <w:tcPr>
            <w:tcW w:w="1030" w:type="dxa"/>
          </w:tcPr>
          <w:p w14:paraId="6129F3FC" w14:textId="77777777" w:rsidR="002C1BC2" w:rsidRPr="002C1BC2" w:rsidRDefault="002C1BC2" w:rsidP="002C1BC2">
            <w:pPr>
              <w:pStyle w:val="ITAbsatzohneNr"/>
              <w:jc w:val="center"/>
              <w:rPr>
                <w:sz w:val="16"/>
                <w:szCs w:val="16"/>
              </w:rPr>
            </w:pPr>
          </w:p>
        </w:tc>
        <w:tc>
          <w:tcPr>
            <w:tcW w:w="1076" w:type="dxa"/>
          </w:tcPr>
          <w:p w14:paraId="2181F16D" w14:textId="77777777" w:rsidR="002C1BC2" w:rsidRPr="002C1BC2" w:rsidRDefault="002C1BC2" w:rsidP="002C1BC2">
            <w:pPr>
              <w:pStyle w:val="ITAbsatzohneNr"/>
              <w:jc w:val="center"/>
              <w:rPr>
                <w:sz w:val="16"/>
                <w:szCs w:val="16"/>
              </w:rPr>
            </w:pPr>
          </w:p>
        </w:tc>
        <w:tc>
          <w:tcPr>
            <w:tcW w:w="998" w:type="dxa"/>
          </w:tcPr>
          <w:p w14:paraId="1117A523" w14:textId="77777777" w:rsidR="002C1BC2" w:rsidRPr="002C1BC2" w:rsidRDefault="002C1BC2" w:rsidP="002C1BC2">
            <w:pPr>
              <w:pStyle w:val="ITAbsatzohneNr"/>
              <w:jc w:val="center"/>
              <w:rPr>
                <w:sz w:val="16"/>
                <w:szCs w:val="16"/>
              </w:rPr>
            </w:pPr>
          </w:p>
        </w:tc>
      </w:tr>
    </w:tbl>
    <w:p w14:paraId="179B8CD1" w14:textId="31E42B5F" w:rsidR="00BF0165" w:rsidRPr="00504B99" w:rsidRDefault="00BF0165" w:rsidP="00BF0165">
      <w:pPr>
        <w:pStyle w:val="Caption"/>
        <w:rPr>
          <w:lang w:val="en-GB"/>
        </w:rPr>
      </w:pPr>
      <w:r w:rsidRPr="00504B99">
        <w:rPr>
          <w:lang w:val="en-US"/>
        </w:rPr>
        <w:t xml:space="preserve">Table </w:t>
      </w:r>
      <w:r w:rsidR="009E3E48">
        <w:rPr>
          <w:lang w:val="en-US"/>
        </w:rPr>
        <w:t>6</w:t>
      </w:r>
      <w:r w:rsidRPr="00504B99">
        <w:rPr>
          <w:lang w:val="en-US"/>
        </w:rPr>
        <w:t>:</w:t>
      </w:r>
      <w:r w:rsidRPr="00504B99">
        <w:rPr>
          <w:lang w:val="en-GB"/>
        </w:rPr>
        <w:t xml:space="preserve"> State Aid (R&amp;D&amp;I and </w:t>
      </w:r>
      <w:r w:rsidR="00277985" w:rsidRPr="00504B99">
        <w:rPr>
          <w:lang w:val="en-GB"/>
        </w:rPr>
        <w:t>F</w:t>
      </w:r>
      <w:r w:rsidRPr="00504B99">
        <w:rPr>
          <w:lang w:val="en-GB"/>
        </w:rPr>
        <w:t>irst</w:t>
      </w:r>
      <w:r w:rsidR="00277985" w:rsidRPr="00504B99">
        <w:rPr>
          <w:lang w:val="en-GB"/>
        </w:rPr>
        <w:t xml:space="preserve"> Industrial</w:t>
      </w:r>
      <w:r w:rsidRPr="00504B99">
        <w:rPr>
          <w:lang w:val="en-GB"/>
        </w:rPr>
        <w:t xml:space="preserve"> Deployment)</w:t>
      </w:r>
      <w:r w:rsidRPr="00504B99">
        <w:rPr>
          <w:rStyle w:val="FootnoteReference"/>
          <w:lang w:val="en-US"/>
        </w:rPr>
        <w:t xml:space="preserve"> 1</w:t>
      </w:r>
      <w:r w:rsidRPr="00504B99">
        <w:rPr>
          <w:lang w:val="en-GB"/>
        </w:rPr>
        <w:t xml:space="preserve"> [EUR]</w:t>
      </w:r>
    </w:p>
    <w:p w14:paraId="19600EA9" w14:textId="01E44BC2" w:rsidR="009E3E48" w:rsidRPr="009E3E48" w:rsidRDefault="009E3E48" w:rsidP="009E3E48">
      <w:pPr>
        <w:pStyle w:val="ITberschrift11"/>
        <w:rPr>
          <w:lang w:val="en-US"/>
        </w:rPr>
      </w:pPr>
      <w:bookmarkStart w:id="55" w:name="_Toc75942264"/>
      <w:bookmarkStart w:id="56" w:name="_Toc75972184"/>
      <w:r w:rsidRPr="009E3E48">
        <w:rPr>
          <w:lang w:val="en-US"/>
        </w:rPr>
        <w:t>State Aid</w:t>
      </w:r>
      <w:bookmarkEnd w:id="55"/>
      <w:r>
        <w:rPr>
          <w:lang w:val="en-US"/>
        </w:rPr>
        <w:t xml:space="preserve"> (EET)</w:t>
      </w:r>
      <w:bookmarkEnd w:id="56"/>
    </w:p>
    <w:p w14:paraId="151F3141" w14:textId="77777777" w:rsidR="009E3E48" w:rsidRPr="009E3E48" w:rsidRDefault="009E3E48" w:rsidP="009E3E48">
      <w:pPr>
        <w:rPr>
          <w:sz w:val="22"/>
          <w:szCs w:val="22"/>
          <w:lang w:val="en-GB"/>
        </w:rPr>
      </w:pPr>
    </w:p>
    <w:tbl>
      <w:tblPr>
        <w:tblStyle w:val="Tabellenraster2"/>
        <w:tblW w:w="9174" w:type="dxa"/>
        <w:tblLayout w:type="fixed"/>
        <w:tblLook w:val="04A0" w:firstRow="1" w:lastRow="0" w:firstColumn="1" w:lastColumn="0" w:noHBand="0" w:noVBand="1"/>
      </w:tblPr>
      <w:tblGrid>
        <w:gridCol w:w="1271"/>
        <w:gridCol w:w="992"/>
        <w:gridCol w:w="1134"/>
        <w:gridCol w:w="743"/>
        <w:gridCol w:w="1100"/>
        <w:gridCol w:w="830"/>
        <w:gridCol w:w="1030"/>
        <w:gridCol w:w="1076"/>
        <w:gridCol w:w="998"/>
      </w:tblGrid>
      <w:tr w:rsidR="009E3E48" w:rsidRPr="009E3E48" w14:paraId="34571B11" w14:textId="77777777" w:rsidTr="006148D4">
        <w:trPr>
          <w:trHeight w:val="231"/>
        </w:trPr>
        <w:tc>
          <w:tcPr>
            <w:tcW w:w="1271" w:type="dxa"/>
          </w:tcPr>
          <w:p w14:paraId="68B14581" w14:textId="77777777" w:rsidR="009E3E48" w:rsidRPr="009E3E48" w:rsidRDefault="009E3E48" w:rsidP="009E3E48">
            <w:pPr>
              <w:spacing w:line="280" w:lineRule="exact"/>
              <w:rPr>
                <w:sz w:val="16"/>
                <w:szCs w:val="16"/>
                <w:lang w:val="en-GB"/>
              </w:rPr>
            </w:pPr>
          </w:p>
        </w:tc>
        <w:tc>
          <w:tcPr>
            <w:tcW w:w="992" w:type="dxa"/>
            <w:vAlign w:val="center"/>
          </w:tcPr>
          <w:p w14:paraId="73C45D39" w14:textId="77777777" w:rsidR="009E3E48" w:rsidRPr="009E3E48" w:rsidRDefault="009E3E48" w:rsidP="009E3E48">
            <w:pPr>
              <w:spacing w:line="280" w:lineRule="exact"/>
              <w:rPr>
                <w:sz w:val="16"/>
                <w:szCs w:val="16"/>
                <w:lang w:val="en-GB"/>
              </w:rPr>
            </w:pPr>
            <w:r w:rsidRPr="009E3E48">
              <w:rPr>
                <w:sz w:val="16"/>
                <w:szCs w:val="16"/>
                <w:lang w:val="en-GB"/>
              </w:rPr>
              <w:t>Construction of buildings/ laboratory etc.</w:t>
            </w:r>
          </w:p>
        </w:tc>
        <w:tc>
          <w:tcPr>
            <w:tcW w:w="1134" w:type="dxa"/>
            <w:vAlign w:val="center"/>
          </w:tcPr>
          <w:p w14:paraId="4F393B1C" w14:textId="77777777" w:rsidR="009E3E48" w:rsidRPr="009E3E48" w:rsidRDefault="009E3E48" w:rsidP="009E3E48">
            <w:pPr>
              <w:spacing w:line="280" w:lineRule="exact"/>
              <w:rPr>
                <w:sz w:val="16"/>
                <w:szCs w:val="16"/>
                <w:lang w:val="en-GB"/>
              </w:rPr>
            </w:pPr>
            <w:r w:rsidRPr="009E3E48">
              <w:rPr>
                <w:sz w:val="16"/>
                <w:szCs w:val="16"/>
                <w:lang w:val="en-GB"/>
              </w:rPr>
              <w:t>Investments</w:t>
            </w:r>
          </w:p>
        </w:tc>
        <w:tc>
          <w:tcPr>
            <w:tcW w:w="743" w:type="dxa"/>
            <w:vAlign w:val="center"/>
          </w:tcPr>
          <w:p w14:paraId="619D6E1F" w14:textId="77777777" w:rsidR="009E3E48" w:rsidRPr="009E3E48" w:rsidRDefault="009E3E48" w:rsidP="009E3E48">
            <w:pPr>
              <w:spacing w:line="280" w:lineRule="exact"/>
              <w:rPr>
                <w:sz w:val="16"/>
                <w:szCs w:val="16"/>
                <w:lang w:val="en-GB"/>
              </w:rPr>
            </w:pPr>
            <w:r w:rsidRPr="009E3E48">
              <w:rPr>
                <w:sz w:val="16"/>
                <w:szCs w:val="16"/>
                <w:lang w:val="en-GB"/>
              </w:rPr>
              <w:t>Personnel</w:t>
            </w:r>
          </w:p>
        </w:tc>
        <w:tc>
          <w:tcPr>
            <w:tcW w:w="1100" w:type="dxa"/>
            <w:vAlign w:val="center"/>
          </w:tcPr>
          <w:p w14:paraId="6F968A01" w14:textId="77777777" w:rsidR="009E3E48" w:rsidRPr="009E3E48" w:rsidRDefault="009E3E48" w:rsidP="009E3E48">
            <w:pPr>
              <w:spacing w:line="280" w:lineRule="exact"/>
              <w:rPr>
                <w:sz w:val="16"/>
                <w:szCs w:val="16"/>
                <w:lang w:val="en-GB"/>
              </w:rPr>
            </w:pPr>
            <w:r w:rsidRPr="009E3E48">
              <w:rPr>
                <w:sz w:val="16"/>
                <w:szCs w:val="16"/>
                <w:lang w:val="en-GB"/>
              </w:rPr>
              <w:t xml:space="preserve">Subcontracts </w:t>
            </w:r>
          </w:p>
        </w:tc>
        <w:tc>
          <w:tcPr>
            <w:tcW w:w="830" w:type="dxa"/>
            <w:vAlign w:val="center"/>
          </w:tcPr>
          <w:p w14:paraId="7D393408" w14:textId="77777777" w:rsidR="009E3E48" w:rsidRPr="009E3E48" w:rsidRDefault="009E3E48" w:rsidP="009E3E48">
            <w:pPr>
              <w:spacing w:line="280" w:lineRule="exact"/>
              <w:rPr>
                <w:sz w:val="16"/>
                <w:szCs w:val="16"/>
                <w:lang w:val="en-GB"/>
              </w:rPr>
            </w:pPr>
            <w:r w:rsidRPr="009E3E48">
              <w:rPr>
                <w:sz w:val="16"/>
                <w:szCs w:val="16"/>
                <w:lang w:val="en-GB"/>
              </w:rPr>
              <w:t>Materials, Supplies and Others</w:t>
            </w:r>
          </w:p>
        </w:tc>
        <w:tc>
          <w:tcPr>
            <w:tcW w:w="1030" w:type="dxa"/>
          </w:tcPr>
          <w:p w14:paraId="168E17DC" w14:textId="77777777" w:rsidR="009E3E48" w:rsidRPr="009E3E48" w:rsidRDefault="009E3E48" w:rsidP="009E3E48">
            <w:pPr>
              <w:spacing w:line="280" w:lineRule="exact"/>
              <w:rPr>
                <w:sz w:val="16"/>
                <w:szCs w:val="16"/>
                <w:lang w:val="en-GB"/>
              </w:rPr>
            </w:pPr>
            <w:r w:rsidRPr="009E3E48">
              <w:rPr>
                <w:sz w:val="16"/>
                <w:szCs w:val="16"/>
                <w:lang w:val="en-GB"/>
              </w:rPr>
              <w:t>State aid instrument</w:t>
            </w:r>
          </w:p>
        </w:tc>
        <w:tc>
          <w:tcPr>
            <w:tcW w:w="1076" w:type="dxa"/>
            <w:vAlign w:val="center"/>
          </w:tcPr>
          <w:p w14:paraId="64361DA0" w14:textId="77777777" w:rsidR="009E3E48" w:rsidRPr="009E3E48" w:rsidRDefault="009E3E48" w:rsidP="009E3E48">
            <w:pPr>
              <w:spacing w:line="280" w:lineRule="exact"/>
              <w:rPr>
                <w:sz w:val="16"/>
                <w:szCs w:val="16"/>
                <w:lang w:val="en-GB"/>
              </w:rPr>
            </w:pPr>
            <w:r w:rsidRPr="009E3E48">
              <w:rPr>
                <w:sz w:val="16"/>
                <w:szCs w:val="16"/>
                <w:lang w:val="en-GB"/>
              </w:rPr>
              <w:t>Planned Total State Aid</w:t>
            </w:r>
          </w:p>
        </w:tc>
        <w:tc>
          <w:tcPr>
            <w:tcW w:w="998" w:type="dxa"/>
          </w:tcPr>
          <w:p w14:paraId="0B1B60A4" w14:textId="77777777" w:rsidR="009E3E48" w:rsidRPr="009E3E48" w:rsidRDefault="009E3E48" w:rsidP="009E3E48">
            <w:pPr>
              <w:spacing w:line="280" w:lineRule="exact"/>
              <w:rPr>
                <w:sz w:val="16"/>
                <w:szCs w:val="16"/>
                <w:lang w:val="en-GB"/>
              </w:rPr>
            </w:pPr>
            <w:r w:rsidRPr="009E3E48">
              <w:rPr>
                <w:sz w:val="16"/>
                <w:szCs w:val="16"/>
                <w:lang w:val="en-GB"/>
              </w:rPr>
              <w:t>Gross grant equivalent</w:t>
            </w:r>
          </w:p>
        </w:tc>
      </w:tr>
      <w:tr w:rsidR="009E3E48" w:rsidRPr="009E3E48" w14:paraId="7AF07FA7" w14:textId="77777777" w:rsidTr="006148D4">
        <w:trPr>
          <w:trHeight w:val="116"/>
        </w:trPr>
        <w:tc>
          <w:tcPr>
            <w:tcW w:w="1271" w:type="dxa"/>
          </w:tcPr>
          <w:p w14:paraId="0CB62A74" w14:textId="77777777" w:rsidR="009E3E48" w:rsidRPr="009E3E48" w:rsidRDefault="009E3E48" w:rsidP="009E3E48">
            <w:pPr>
              <w:spacing w:line="280" w:lineRule="exact"/>
              <w:jc w:val="center"/>
              <w:rPr>
                <w:sz w:val="16"/>
                <w:szCs w:val="16"/>
              </w:rPr>
            </w:pPr>
            <w:r w:rsidRPr="009E3E48">
              <w:rPr>
                <w:sz w:val="16"/>
                <w:szCs w:val="16"/>
              </w:rPr>
              <w:t>Investment 1</w:t>
            </w:r>
          </w:p>
        </w:tc>
        <w:tc>
          <w:tcPr>
            <w:tcW w:w="992" w:type="dxa"/>
          </w:tcPr>
          <w:p w14:paraId="43875E5C" w14:textId="77777777" w:rsidR="009E3E48" w:rsidRPr="009E3E48" w:rsidRDefault="009E3E48" w:rsidP="009E3E48">
            <w:pPr>
              <w:spacing w:line="280" w:lineRule="exact"/>
              <w:jc w:val="center"/>
              <w:rPr>
                <w:sz w:val="16"/>
                <w:szCs w:val="16"/>
              </w:rPr>
            </w:pPr>
          </w:p>
        </w:tc>
        <w:tc>
          <w:tcPr>
            <w:tcW w:w="1134" w:type="dxa"/>
          </w:tcPr>
          <w:p w14:paraId="3B3BCE6E" w14:textId="77777777" w:rsidR="009E3E48" w:rsidRPr="009E3E48" w:rsidRDefault="009E3E48" w:rsidP="009E3E48">
            <w:pPr>
              <w:spacing w:line="280" w:lineRule="exact"/>
              <w:jc w:val="right"/>
              <w:rPr>
                <w:sz w:val="16"/>
                <w:szCs w:val="16"/>
              </w:rPr>
            </w:pPr>
          </w:p>
        </w:tc>
        <w:tc>
          <w:tcPr>
            <w:tcW w:w="743" w:type="dxa"/>
          </w:tcPr>
          <w:p w14:paraId="006B3818" w14:textId="77777777" w:rsidR="009E3E48" w:rsidRPr="009E3E48" w:rsidRDefault="009E3E48" w:rsidP="009E3E48">
            <w:pPr>
              <w:spacing w:line="280" w:lineRule="exact"/>
              <w:jc w:val="right"/>
              <w:rPr>
                <w:sz w:val="16"/>
                <w:szCs w:val="16"/>
              </w:rPr>
            </w:pPr>
          </w:p>
        </w:tc>
        <w:tc>
          <w:tcPr>
            <w:tcW w:w="1100" w:type="dxa"/>
          </w:tcPr>
          <w:p w14:paraId="2C5393F0" w14:textId="77777777" w:rsidR="009E3E48" w:rsidRPr="009E3E48" w:rsidRDefault="009E3E48" w:rsidP="009E3E48">
            <w:pPr>
              <w:spacing w:line="280" w:lineRule="exact"/>
              <w:jc w:val="right"/>
              <w:rPr>
                <w:sz w:val="16"/>
                <w:szCs w:val="16"/>
              </w:rPr>
            </w:pPr>
          </w:p>
        </w:tc>
        <w:tc>
          <w:tcPr>
            <w:tcW w:w="830" w:type="dxa"/>
          </w:tcPr>
          <w:p w14:paraId="1D5F1FE7" w14:textId="77777777" w:rsidR="009E3E48" w:rsidRPr="009E3E48" w:rsidRDefault="009E3E48" w:rsidP="009E3E48">
            <w:pPr>
              <w:spacing w:line="280" w:lineRule="exact"/>
              <w:jc w:val="right"/>
              <w:rPr>
                <w:sz w:val="16"/>
                <w:szCs w:val="16"/>
                <w:lang w:val="en-US"/>
              </w:rPr>
            </w:pPr>
          </w:p>
        </w:tc>
        <w:tc>
          <w:tcPr>
            <w:tcW w:w="1030" w:type="dxa"/>
          </w:tcPr>
          <w:p w14:paraId="6557AB5B" w14:textId="77777777" w:rsidR="009E3E48" w:rsidRPr="009E3E48" w:rsidRDefault="009E3E48" w:rsidP="009E3E48">
            <w:pPr>
              <w:keepNext/>
              <w:spacing w:line="280" w:lineRule="exact"/>
              <w:jc w:val="right"/>
              <w:rPr>
                <w:sz w:val="16"/>
                <w:szCs w:val="16"/>
                <w:lang w:val="en-US"/>
              </w:rPr>
            </w:pPr>
          </w:p>
        </w:tc>
        <w:tc>
          <w:tcPr>
            <w:tcW w:w="1076" w:type="dxa"/>
          </w:tcPr>
          <w:p w14:paraId="6F55C0B9" w14:textId="77777777" w:rsidR="009E3E48" w:rsidRPr="009E3E48" w:rsidRDefault="009E3E48" w:rsidP="009E3E48">
            <w:pPr>
              <w:keepNext/>
              <w:spacing w:line="280" w:lineRule="exact"/>
              <w:jc w:val="right"/>
              <w:rPr>
                <w:sz w:val="16"/>
                <w:szCs w:val="16"/>
                <w:lang w:val="en-US"/>
              </w:rPr>
            </w:pPr>
          </w:p>
        </w:tc>
        <w:tc>
          <w:tcPr>
            <w:tcW w:w="998" w:type="dxa"/>
          </w:tcPr>
          <w:p w14:paraId="47CF68B3" w14:textId="77777777" w:rsidR="009E3E48" w:rsidRPr="009E3E48" w:rsidRDefault="009E3E48" w:rsidP="009E3E48">
            <w:pPr>
              <w:keepNext/>
              <w:spacing w:line="280" w:lineRule="exact"/>
              <w:jc w:val="right"/>
              <w:rPr>
                <w:sz w:val="16"/>
                <w:szCs w:val="16"/>
                <w:lang w:val="en-US"/>
              </w:rPr>
            </w:pPr>
          </w:p>
        </w:tc>
      </w:tr>
      <w:tr w:rsidR="009E3E48" w:rsidRPr="009E3E48" w14:paraId="21C51D52" w14:textId="77777777" w:rsidTr="006148D4">
        <w:trPr>
          <w:trHeight w:val="116"/>
        </w:trPr>
        <w:tc>
          <w:tcPr>
            <w:tcW w:w="1271" w:type="dxa"/>
          </w:tcPr>
          <w:p w14:paraId="775E27B2" w14:textId="77777777" w:rsidR="009E3E48" w:rsidRPr="009E3E48" w:rsidRDefault="009E3E48" w:rsidP="009E3E48">
            <w:pPr>
              <w:spacing w:line="280" w:lineRule="exact"/>
              <w:jc w:val="center"/>
              <w:rPr>
                <w:sz w:val="16"/>
                <w:szCs w:val="16"/>
              </w:rPr>
            </w:pPr>
            <w:r w:rsidRPr="009E3E48">
              <w:rPr>
                <w:sz w:val="16"/>
                <w:szCs w:val="16"/>
              </w:rPr>
              <w:t>Investment 2</w:t>
            </w:r>
          </w:p>
        </w:tc>
        <w:tc>
          <w:tcPr>
            <w:tcW w:w="992" w:type="dxa"/>
          </w:tcPr>
          <w:p w14:paraId="7225C595" w14:textId="77777777" w:rsidR="009E3E48" w:rsidRPr="009E3E48" w:rsidRDefault="009E3E48" w:rsidP="009E3E48">
            <w:pPr>
              <w:spacing w:line="280" w:lineRule="exact"/>
              <w:jc w:val="center"/>
              <w:rPr>
                <w:sz w:val="16"/>
                <w:szCs w:val="16"/>
              </w:rPr>
            </w:pPr>
          </w:p>
        </w:tc>
        <w:tc>
          <w:tcPr>
            <w:tcW w:w="1134" w:type="dxa"/>
          </w:tcPr>
          <w:p w14:paraId="2E19D0F4" w14:textId="77777777" w:rsidR="009E3E48" w:rsidRPr="009E3E48" w:rsidRDefault="009E3E48" w:rsidP="009E3E48">
            <w:pPr>
              <w:spacing w:line="280" w:lineRule="exact"/>
              <w:jc w:val="center"/>
              <w:rPr>
                <w:sz w:val="16"/>
                <w:szCs w:val="16"/>
              </w:rPr>
            </w:pPr>
          </w:p>
        </w:tc>
        <w:tc>
          <w:tcPr>
            <w:tcW w:w="743" w:type="dxa"/>
          </w:tcPr>
          <w:p w14:paraId="2F71E2CE" w14:textId="77777777" w:rsidR="009E3E48" w:rsidRPr="009E3E48" w:rsidRDefault="009E3E48" w:rsidP="009E3E48">
            <w:pPr>
              <w:spacing w:line="280" w:lineRule="exact"/>
              <w:jc w:val="center"/>
              <w:rPr>
                <w:sz w:val="16"/>
                <w:szCs w:val="16"/>
              </w:rPr>
            </w:pPr>
          </w:p>
        </w:tc>
        <w:tc>
          <w:tcPr>
            <w:tcW w:w="1100" w:type="dxa"/>
          </w:tcPr>
          <w:p w14:paraId="3F16BB39" w14:textId="77777777" w:rsidR="009E3E48" w:rsidRPr="009E3E48" w:rsidRDefault="009E3E48" w:rsidP="009E3E48">
            <w:pPr>
              <w:spacing w:line="280" w:lineRule="exact"/>
              <w:jc w:val="center"/>
              <w:rPr>
                <w:sz w:val="16"/>
                <w:szCs w:val="16"/>
              </w:rPr>
            </w:pPr>
          </w:p>
        </w:tc>
        <w:tc>
          <w:tcPr>
            <w:tcW w:w="830" w:type="dxa"/>
          </w:tcPr>
          <w:p w14:paraId="661950FF" w14:textId="77777777" w:rsidR="009E3E48" w:rsidRPr="009E3E48" w:rsidRDefault="009E3E48" w:rsidP="009E3E48">
            <w:pPr>
              <w:spacing w:line="280" w:lineRule="exact"/>
              <w:jc w:val="center"/>
              <w:rPr>
                <w:sz w:val="16"/>
                <w:szCs w:val="16"/>
              </w:rPr>
            </w:pPr>
          </w:p>
        </w:tc>
        <w:tc>
          <w:tcPr>
            <w:tcW w:w="1030" w:type="dxa"/>
          </w:tcPr>
          <w:p w14:paraId="744537ED" w14:textId="77777777" w:rsidR="009E3E48" w:rsidRPr="009E3E48" w:rsidRDefault="009E3E48" w:rsidP="009E3E48">
            <w:pPr>
              <w:spacing w:line="280" w:lineRule="exact"/>
              <w:jc w:val="center"/>
              <w:rPr>
                <w:sz w:val="16"/>
                <w:szCs w:val="16"/>
              </w:rPr>
            </w:pPr>
          </w:p>
        </w:tc>
        <w:tc>
          <w:tcPr>
            <w:tcW w:w="1076" w:type="dxa"/>
          </w:tcPr>
          <w:p w14:paraId="1E7F7184" w14:textId="77777777" w:rsidR="009E3E48" w:rsidRPr="009E3E48" w:rsidRDefault="009E3E48" w:rsidP="009E3E48">
            <w:pPr>
              <w:spacing w:line="280" w:lineRule="exact"/>
              <w:jc w:val="center"/>
              <w:rPr>
                <w:sz w:val="16"/>
                <w:szCs w:val="16"/>
              </w:rPr>
            </w:pPr>
          </w:p>
        </w:tc>
        <w:tc>
          <w:tcPr>
            <w:tcW w:w="998" w:type="dxa"/>
          </w:tcPr>
          <w:p w14:paraId="1A329685" w14:textId="77777777" w:rsidR="009E3E48" w:rsidRPr="009E3E48" w:rsidRDefault="009E3E48" w:rsidP="009E3E48">
            <w:pPr>
              <w:spacing w:line="280" w:lineRule="exact"/>
              <w:jc w:val="center"/>
              <w:rPr>
                <w:sz w:val="16"/>
                <w:szCs w:val="16"/>
              </w:rPr>
            </w:pPr>
          </w:p>
        </w:tc>
      </w:tr>
    </w:tbl>
    <w:p w14:paraId="2202A4B0" w14:textId="63DDE2D3" w:rsidR="009E3E48" w:rsidRPr="009E3E48" w:rsidRDefault="009E3E48" w:rsidP="009E3E48">
      <w:pPr>
        <w:spacing w:before="160" w:after="240"/>
        <w:rPr>
          <w:bCs/>
          <w:i/>
          <w:lang w:val="en-GB"/>
        </w:rPr>
      </w:pPr>
      <w:r w:rsidRPr="009E3E48">
        <w:rPr>
          <w:bCs/>
          <w:i/>
          <w:lang w:val="en-US"/>
        </w:rPr>
        <w:t>Table 5:</w:t>
      </w:r>
      <w:r w:rsidRPr="009E3E48">
        <w:rPr>
          <w:bCs/>
          <w:i/>
          <w:lang w:val="en-GB"/>
        </w:rPr>
        <w:t xml:space="preserve"> State Aid (EET</w:t>
      </w:r>
      <w:r w:rsidRPr="009E3E48">
        <w:rPr>
          <w:bCs/>
          <w:i/>
          <w:lang w:val="en-US"/>
        </w:rPr>
        <w:t>)</w:t>
      </w:r>
      <w:r w:rsidRPr="009E3E48">
        <w:rPr>
          <w:bCs/>
          <w:i/>
          <w:lang w:val="en-GB"/>
        </w:rPr>
        <w:t xml:space="preserve"> [EUR]</w:t>
      </w:r>
    </w:p>
    <w:p w14:paraId="4575FABA" w14:textId="77777777" w:rsidR="00183AE8" w:rsidRPr="00504B99" w:rsidRDefault="00183AE8" w:rsidP="00504B99">
      <w:pPr>
        <w:pStyle w:val="ITAbsatzohneNr"/>
        <w:spacing w:after="120" w:line="360" w:lineRule="auto"/>
        <w:jc w:val="both"/>
        <w:rPr>
          <w:i/>
          <w:lang w:val="en-GB"/>
        </w:rPr>
      </w:pPr>
    </w:p>
    <w:p w14:paraId="5A209260" w14:textId="77777777" w:rsidR="00183AE8" w:rsidRPr="00504B99" w:rsidRDefault="00183AE8" w:rsidP="00504B99">
      <w:pPr>
        <w:pStyle w:val="ITAbsatzohneNr"/>
        <w:spacing w:after="120" w:line="360" w:lineRule="auto"/>
        <w:jc w:val="both"/>
        <w:rPr>
          <w:i/>
          <w:lang w:val="en-GB"/>
        </w:rPr>
      </w:pPr>
    </w:p>
    <w:p w14:paraId="2E9C60CA" w14:textId="77777777" w:rsidR="00277985" w:rsidRPr="00504B99" w:rsidRDefault="00277985" w:rsidP="005F57A6">
      <w:pPr>
        <w:pStyle w:val="ITAbsatzohneNr"/>
        <w:spacing w:after="120"/>
        <w:jc w:val="both"/>
        <w:rPr>
          <w:i/>
          <w:sz w:val="22"/>
          <w:lang w:val="en-US"/>
        </w:rPr>
      </w:pPr>
    </w:p>
    <w:p w14:paraId="4039FF26" w14:textId="77777777" w:rsidR="009C1921" w:rsidRPr="00504B99" w:rsidRDefault="006847E3" w:rsidP="008978C9">
      <w:pPr>
        <w:pStyle w:val="ITberschrift1"/>
        <w:numPr>
          <w:ilvl w:val="0"/>
          <w:numId w:val="5"/>
        </w:numPr>
        <w:rPr>
          <w:lang w:val="en-GB"/>
        </w:rPr>
      </w:pPr>
      <w:bookmarkStart w:id="57" w:name="_Toc509925461"/>
      <w:bookmarkStart w:id="58" w:name="_Toc75972185"/>
      <w:r w:rsidRPr="00504B99">
        <w:rPr>
          <w:lang w:val="en-GB"/>
        </w:rPr>
        <w:t>Spill-</w:t>
      </w:r>
      <w:r w:rsidR="009C1921" w:rsidRPr="00504B99">
        <w:rPr>
          <w:lang w:val="en-GB"/>
        </w:rPr>
        <w:t xml:space="preserve">over </w:t>
      </w:r>
      <w:r w:rsidR="00DD5ED5" w:rsidRPr="00504B99">
        <w:rPr>
          <w:lang w:val="en-GB"/>
        </w:rPr>
        <w:t>E</w:t>
      </w:r>
      <w:r w:rsidR="009C1921" w:rsidRPr="00504B99">
        <w:rPr>
          <w:lang w:val="en-GB"/>
        </w:rPr>
        <w:t>ffects</w:t>
      </w:r>
      <w:bookmarkEnd w:id="57"/>
      <w:bookmarkEnd w:id="58"/>
    </w:p>
    <w:p w14:paraId="0BFE1F83" w14:textId="28C96DCA" w:rsidR="00011CC6" w:rsidRDefault="00011CC6" w:rsidP="008978C9">
      <w:pPr>
        <w:pStyle w:val="ITberschrift11"/>
        <w:numPr>
          <w:ilvl w:val="1"/>
          <w:numId w:val="5"/>
        </w:numPr>
        <w:rPr>
          <w:lang w:val="en-GB"/>
        </w:rPr>
      </w:pPr>
      <w:bookmarkStart w:id="59" w:name="_Toc509925463"/>
      <w:bookmarkStart w:id="60" w:name="_Toc27129572"/>
      <w:bookmarkStart w:id="61" w:name="_Toc73000494"/>
      <w:bookmarkStart w:id="62" w:name="_Toc75972186"/>
      <w:r w:rsidRPr="00504B99">
        <w:rPr>
          <w:lang w:val="en-GB"/>
        </w:rPr>
        <w:t xml:space="preserve">Spill-over </w:t>
      </w:r>
      <w:bookmarkEnd w:id="59"/>
      <w:r w:rsidRPr="00504B99">
        <w:rPr>
          <w:lang w:val="en-GB"/>
        </w:rPr>
        <w:t>by non-protected results diffusion</w:t>
      </w:r>
      <w:bookmarkEnd w:id="60"/>
      <w:bookmarkEnd w:id="61"/>
      <w:r w:rsidR="00BE1251">
        <w:rPr>
          <w:lang w:val="en-GB"/>
        </w:rPr>
        <w:t xml:space="preserve"> (R&amp;D)</w:t>
      </w:r>
      <w:bookmarkEnd w:id="62"/>
    </w:p>
    <w:p w14:paraId="2F0B9BBD" w14:textId="21274DEB" w:rsidR="00011CC6" w:rsidRPr="00DB4018" w:rsidRDefault="00011CC6" w:rsidP="00011CC6">
      <w:pPr>
        <w:pStyle w:val="ITAbsatzohneNr"/>
        <w:rPr>
          <w:i/>
          <w:sz w:val="22"/>
          <w:szCs w:val="22"/>
          <w:lang w:val="en-US"/>
        </w:rPr>
      </w:pPr>
      <w:r w:rsidRPr="00504B99">
        <w:rPr>
          <w:i/>
          <w:sz w:val="22"/>
          <w:szCs w:val="22"/>
          <w:lang w:val="en-GB"/>
        </w:rPr>
        <w:t>Publications and communication on IPCEI results</w:t>
      </w:r>
      <w:bookmarkStart w:id="63" w:name="_Toc33374081"/>
      <w:bookmarkEnd w:id="63"/>
      <w:r>
        <w:rPr>
          <w:i/>
          <w:sz w:val="22"/>
          <w:szCs w:val="22"/>
          <w:lang w:val="en-GB"/>
        </w:rPr>
        <w:t xml:space="preserve">. </w:t>
      </w:r>
      <w:r w:rsidRPr="00DB4018">
        <w:rPr>
          <w:i/>
          <w:sz w:val="22"/>
          <w:szCs w:val="22"/>
          <w:lang w:val="en-US"/>
        </w:rPr>
        <w:t>You may comm</w:t>
      </w:r>
      <w:r w:rsidR="00E208F5">
        <w:rPr>
          <w:i/>
          <w:sz w:val="22"/>
          <w:szCs w:val="22"/>
          <w:lang w:val="en-US"/>
        </w:rPr>
        <w:t>en</w:t>
      </w:r>
      <w:r w:rsidRPr="00DB4018">
        <w:rPr>
          <w:i/>
          <w:sz w:val="22"/>
          <w:szCs w:val="22"/>
          <w:lang w:val="en-US"/>
        </w:rPr>
        <w:t xml:space="preserve">t on specific spill over actions </w:t>
      </w:r>
      <w:r w:rsidR="00483269">
        <w:rPr>
          <w:i/>
          <w:sz w:val="22"/>
          <w:szCs w:val="22"/>
          <w:lang w:val="en-US"/>
        </w:rPr>
        <w:t>which are</w:t>
      </w:r>
      <w:r w:rsidRPr="00DB4018">
        <w:rPr>
          <w:i/>
          <w:sz w:val="22"/>
          <w:szCs w:val="22"/>
          <w:lang w:val="en-US"/>
        </w:rPr>
        <w:t xml:space="preserve"> qualitatively and quantitatively</w:t>
      </w:r>
      <w:r w:rsidR="00483269">
        <w:rPr>
          <w:i/>
          <w:sz w:val="22"/>
          <w:szCs w:val="22"/>
          <w:lang w:val="en-US"/>
        </w:rPr>
        <w:t xml:space="preserve"> well-defined and</w:t>
      </w:r>
      <w:r w:rsidRPr="00DB4018">
        <w:rPr>
          <w:i/>
          <w:sz w:val="22"/>
          <w:szCs w:val="22"/>
          <w:lang w:val="en-US"/>
        </w:rPr>
        <w:t xml:space="preserve"> </w:t>
      </w:r>
      <w:r w:rsidR="00483269">
        <w:rPr>
          <w:i/>
          <w:sz w:val="22"/>
          <w:szCs w:val="22"/>
          <w:lang w:val="en-US"/>
        </w:rPr>
        <w:t>detailed in</w:t>
      </w:r>
      <w:r w:rsidRPr="00DB4018">
        <w:rPr>
          <w:i/>
          <w:sz w:val="22"/>
          <w:szCs w:val="22"/>
          <w:lang w:val="en-US"/>
        </w:rPr>
        <w:t xml:space="preserve"> a dissemination plan that can be evaluated and whose scope can be quantified at European level</w:t>
      </w:r>
    </w:p>
    <w:p w14:paraId="6B626F82" w14:textId="4B0C6D1C" w:rsidR="00011CC6" w:rsidRDefault="00011CC6" w:rsidP="008978C9">
      <w:pPr>
        <w:pStyle w:val="ITberschrift11"/>
        <w:numPr>
          <w:ilvl w:val="1"/>
          <w:numId w:val="5"/>
        </w:numPr>
        <w:rPr>
          <w:lang w:val="en-GB"/>
        </w:rPr>
      </w:pPr>
      <w:bookmarkStart w:id="64" w:name="_Toc509925464"/>
      <w:bookmarkStart w:id="65" w:name="_Toc27129573"/>
      <w:bookmarkStart w:id="66" w:name="_Toc73000495"/>
      <w:bookmarkStart w:id="67" w:name="_Toc75972187"/>
      <w:r w:rsidRPr="000956E9">
        <w:rPr>
          <w:lang w:val="en-GB"/>
        </w:rPr>
        <w:t xml:space="preserve">Spill-over </w:t>
      </w:r>
      <w:bookmarkEnd w:id="64"/>
      <w:r w:rsidRPr="000956E9">
        <w:rPr>
          <w:lang w:val="en-GB"/>
        </w:rPr>
        <w:t>by IP protected results diffusion</w:t>
      </w:r>
      <w:bookmarkEnd w:id="65"/>
      <w:bookmarkEnd w:id="66"/>
      <w:r w:rsidR="00BE1251">
        <w:rPr>
          <w:lang w:val="en-GB"/>
        </w:rPr>
        <w:t xml:space="preserve"> (R&amp;D)</w:t>
      </w:r>
      <w:bookmarkEnd w:id="67"/>
    </w:p>
    <w:p w14:paraId="3A5CC3DD" w14:textId="77777777" w:rsidR="00011CC6" w:rsidRPr="00504B99" w:rsidRDefault="00011CC6" w:rsidP="00011CC6">
      <w:pPr>
        <w:pStyle w:val="ITAbsatzohneNr"/>
        <w:rPr>
          <w:i/>
          <w:sz w:val="22"/>
          <w:szCs w:val="22"/>
          <w:lang w:val="en-GB"/>
        </w:rPr>
      </w:pPr>
      <w:r w:rsidRPr="00DB4018">
        <w:rPr>
          <w:i/>
          <w:sz w:val="22"/>
          <w:szCs w:val="22"/>
          <w:lang w:val="en-GB"/>
        </w:rPr>
        <w:t>Commitment to concrete dissemination in the form of licences granted under FRAND conditions on clearly identified technologies or project developments to a well-defined business target (SME start-ups</w:t>
      </w:r>
      <w:r>
        <w:rPr>
          <w:i/>
          <w:sz w:val="22"/>
          <w:szCs w:val="22"/>
          <w:lang w:val="en-GB"/>
        </w:rPr>
        <w:t xml:space="preserve"> for ex</w:t>
      </w:r>
      <w:r w:rsidRPr="00DB4018">
        <w:rPr>
          <w:i/>
          <w:sz w:val="22"/>
          <w:szCs w:val="22"/>
          <w:lang w:val="en-GB"/>
        </w:rPr>
        <w:t>)</w:t>
      </w:r>
      <w:r>
        <w:rPr>
          <w:i/>
          <w:sz w:val="22"/>
          <w:szCs w:val="22"/>
          <w:lang w:val="en-GB"/>
        </w:rPr>
        <w:t>.</w:t>
      </w:r>
    </w:p>
    <w:p w14:paraId="13D2D605" w14:textId="77777777" w:rsidR="00011CC6" w:rsidRPr="000956E9" w:rsidRDefault="00011CC6" w:rsidP="008978C9">
      <w:pPr>
        <w:pStyle w:val="ITberschrift11"/>
        <w:numPr>
          <w:ilvl w:val="1"/>
          <w:numId w:val="5"/>
        </w:numPr>
        <w:rPr>
          <w:lang w:val="en-GB"/>
        </w:rPr>
      </w:pPr>
      <w:bookmarkStart w:id="68" w:name="_Toc509925465"/>
      <w:bookmarkStart w:id="69" w:name="_Toc27129574"/>
      <w:bookmarkStart w:id="70" w:name="_Toc73000496"/>
      <w:bookmarkStart w:id="71" w:name="_Toc75972188"/>
      <w:r w:rsidRPr="000956E9">
        <w:rPr>
          <w:lang w:val="en-GB"/>
        </w:rPr>
        <w:t xml:space="preserve">Spill-over </w:t>
      </w:r>
      <w:bookmarkEnd w:id="68"/>
      <w:r w:rsidRPr="000956E9">
        <w:rPr>
          <w:lang w:val="en-GB"/>
        </w:rPr>
        <w:t>in FID phases</w:t>
      </w:r>
      <w:bookmarkEnd w:id="69"/>
      <w:bookmarkEnd w:id="70"/>
      <w:bookmarkEnd w:id="71"/>
    </w:p>
    <w:p w14:paraId="1A694467" w14:textId="77777777" w:rsidR="009C1921" w:rsidRPr="000956E9" w:rsidRDefault="00011CC6" w:rsidP="00011CC6">
      <w:pPr>
        <w:pStyle w:val="ITAbsatzohneNr"/>
        <w:spacing w:after="120"/>
        <w:jc w:val="both"/>
        <w:rPr>
          <w:i/>
          <w:lang w:val="en-GB"/>
        </w:rPr>
      </w:pPr>
      <w:r>
        <w:rPr>
          <w:i/>
          <w:lang w:val="en-GB"/>
        </w:rPr>
        <w:t>Commitment to open infrastructures for European SMES, RTO, start-up in some specific actions clearly defines and targeted to offer a cross border spill over effect</w:t>
      </w:r>
      <w:r w:rsidR="000956E9">
        <w:rPr>
          <w:i/>
          <w:lang w:val="en-GB"/>
        </w:rPr>
        <w:t>.</w:t>
      </w:r>
    </w:p>
    <w:p w14:paraId="26CE3C70" w14:textId="77777777" w:rsidR="00BE1251" w:rsidRPr="00BE1251" w:rsidRDefault="00BE1251" w:rsidP="008978C9">
      <w:pPr>
        <w:pStyle w:val="ITberschrift11"/>
        <w:numPr>
          <w:ilvl w:val="1"/>
          <w:numId w:val="5"/>
        </w:numPr>
        <w:rPr>
          <w:lang w:val="en-GB"/>
        </w:rPr>
      </w:pPr>
      <w:bookmarkStart w:id="72" w:name="_Toc75942266"/>
      <w:bookmarkStart w:id="73" w:name="_Toc75972189"/>
      <w:r w:rsidRPr="00BE1251">
        <w:rPr>
          <w:lang w:val="en-GB"/>
        </w:rPr>
        <w:t>Spill-over by a contribution to green deal investment (beyond the IPCEI)</w:t>
      </w:r>
      <w:bookmarkEnd w:id="72"/>
      <w:bookmarkEnd w:id="73"/>
    </w:p>
    <w:p w14:paraId="50F14A30" w14:textId="7BE4F946" w:rsidR="00BE1251" w:rsidRPr="00BE1251" w:rsidRDefault="00BE1251" w:rsidP="00BE1251">
      <w:pPr>
        <w:spacing w:line="280" w:lineRule="exact"/>
        <w:rPr>
          <w:i/>
          <w:sz w:val="22"/>
          <w:szCs w:val="22"/>
          <w:lang w:val="en-GB"/>
        </w:rPr>
      </w:pPr>
      <w:r w:rsidRPr="00BE1251">
        <w:rPr>
          <w:i/>
          <w:sz w:val="22"/>
          <w:szCs w:val="22"/>
          <w:lang w:val="en-GB"/>
        </w:rPr>
        <w:t>Comm</w:t>
      </w:r>
      <w:r w:rsidR="00E208F5">
        <w:rPr>
          <w:i/>
          <w:sz w:val="22"/>
          <w:szCs w:val="22"/>
          <w:lang w:val="en-GB"/>
        </w:rPr>
        <w:t>en</w:t>
      </w:r>
      <w:r w:rsidRPr="00BE1251">
        <w:rPr>
          <w:i/>
          <w:sz w:val="22"/>
          <w:szCs w:val="22"/>
          <w:lang w:val="en-GB"/>
        </w:rPr>
        <w:t>t on a reduction of carbonised emission directly and indirectly (over the value chain) due to the investment.</w:t>
      </w:r>
    </w:p>
    <w:p w14:paraId="53B7E170" w14:textId="77777777" w:rsidR="00BE1251" w:rsidRPr="00BE1251" w:rsidRDefault="00BE1251" w:rsidP="00BE1251">
      <w:pPr>
        <w:spacing w:line="280" w:lineRule="exact"/>
        <w:rPr>
          <w:i/>
          <w:sz w:val="22"/>
          <w:szCs w:val="22"/>
          <w:lang w:val="en-US"/>
        </w:rPr>
      </w:pPr>
      <w:r w:rsidRPr="00BE1251">
        <w:rPr>
          <w:i/>
          <w:sz w:val="22"/>
          <w:szCs w:val="22"/>
          <w:lang w:val="en-GB"/>
        </w:rPr>
        <w:t>…</w:t>
      </w:r>
    </w:p>
    <w:p w14:paraId="505062E6" w14:textId="77777777" w:rsidR="00BE1251" w:rsidRPr="00BE1251" w:rsidRDefault="00BE1251" w:rsidP="008978C9">
      <w:pPr>
        <w:pStyle w:val="ITberschrift11"/>
        <w:numPr>
          <w:ilvl w:val="1"/>
          <w:numId w:val="5"/>
        </w:numPr>
        <w:rPr>
          <w:lang w:val="en-GB"/>
        </w:rPr>
      </w:pPr>
      <w:bookmarkStart w:id="74" w:name="_Toc75942267"/>
      <w:bookmarkStart w:id="75" w:name="_Toc75972190"/>
      <w:r w:rsidRPr="00BE1251">
        <w:rPr>
          <w:lang w:val="en-US"/>
        </w:rPr>
        <w:t xml:space="preserve">Spill </w:t>
      </w:r>
      <w:r w:rsidRPr="00BE1251">
        <w:rPr>
          <w:lang w:val="en-GB"/>
        </w:rPr>
        <w:t>over</w:t>
      </w:r>
      <w:r w:rsidRPr="00BE1251">
        <w:rPr>
          <w:lang w:val="en-US"/>
        </w:rPr>
        <w:t xml:space="preserve"> by cross border effect in the IPCEI</w:t>
      </w:r>
      <w:bookmarkEnd w:id="74"/>
      <w:bookmarkEnd w:id="75"/>
      <w:r w:rsidRPr="00BE1251">
        <w:rPr>
          <w:lang w:val="en-US"/>
        </w:rPr>
        <w:t xml:space="preserve"> </w:t>
      </w:r>
    </w:p>
    <w:p w14:paraId="36EEE9E5" w14:textId="77777777" w:rsidR="00BE1251" w:rsidRPr="00BE1251" w:rsidRDefault="00BE1251" w:rsidP="00BE1251">
      <w:pPr>
        <w:spacing w:after="120" w:line="280" w:lineRule="exact"/>
        <w:jc w:val="both"/>
        <w:rPr>
          <w:i/>
          <w:lang w:val="en-GB"/>
        </w:rPr>
      </w:pPr>
      <w:r w:rsidRPr="00BE1251">
        <w:rPr>
          <w:i/>
          <w:lang w:val="en-GB"/>
        </w:rPr>
        <w:t>Indicate here the commitments in terms of cooperation between the direct and indirect partners that will have cross-border effects.</w:t>
      </w:r>
    </w:p>
    <w:p w14:paraId="068FD5F4" w14:textId="77777777" w:rsidR="00BE1251" w:rsidRPr="00BE1251" w:rsidRDefault="00BE1251" w:rsidP="00BE1251">
      <w:pPr>
        <w:spacing w:line="280" w:lineRule="exact"/>
        <w:rPr>
          <w:lang w:val="en-GB"/>
        </w:rPr>
      </w:pPr>
      <w:r w:rsidRPr="00BE1251">
        <w:rPr>
          <w:lang w:val="en-GB"/>
        </w:rPr>
        <w:t>…</w:t>
      </w:r>
    </w:p>
    <w:p w14:paraId="570FAA5C" w14:textId="3B252A34" w:rsidR="00BE1251" w:rsidRPr="00BE1251" w:rsidRDefault="00BE1251" w:rsidP="008978C9">
      <w:pPr>
        <w:pStyle w:val="ITberschrift11"/>
        <w:numPr>
          <w:ilvl w:val="1"/>
          <w:numId w:val="5"/>
        </w:numPr>
        <w:rPr>
          <w:lang w:val="en-GB"/>
        </w:rPr>
      </w:pPr>
      <w:bookmarkStart w:id="76" w:name="_Toc75942268"/>
      <w:bookmarkStart w:id="77" w:name="_Toc75972191"/>
      <w:r w:rsidRPr="00BE1251">
        <w:rPr>
          <w:lang w:val="en-GB"/>
        </w:rPr>
        <w:t>Spill-over by cross border by opening some capacity to European actors</w:t>
      </w:r>
      <w:bookmarkEnd w:id="76"/>
      <w:bookmarkEnd w:id="77"/>
    </w:p>
    <w:p w14:paraId="0F077885" w14:textId="0753F3FC" w:rsidR="00BE1251" w:rsidRPr="00BE1251" w:rsidRDefault="00BE1251" w:rsidP="00BE1251">
      <w:pPr>
        <w:spacing w:after="120" w:line="280" w:lineRule="exact"/>
        <w:jc w:val="both"/>
        <w:rPr>
          <w:i/>
          <w:lang w:val="en-GB"/>
        </w:rPr>
      </w:pPr>
      <w:r w:rsidRPr="00BE1251">
        <w:rPr>
          <w:i/>
          <w:lang w:val="en-GB"/>
        </w:rPr>
        <w:t>Commitment to open infrastructures for European SMES, RTO, start-up clearly define</w:t>
      </w:r>
      <w:r w:rsidR="00935674">
        <w:rPr>
          <w:i/>
          <w:lang w:val="en-GB"/>
        </w:rPr>
        <w:t>d in specific actions</w:t>
      </w:r>
      <w:r w:rsidRPr="00BE1251">
        <w:rPr>
          <w:i/>
          <w:lang w:val="en-GB"/>
        </w:rPr>
        <w:t xml:space="preserve"> and targeted to offer a cross border spill over effect.</w:t>
      </w:r>
    </w:p>
    <w:p w14:paraId="5371DAF0" w14:textId="77777777" w:rsidR="00183AE8" w:rsidRPr="000956E9" w:rsidRDefault="00183AE8" w:rsidP="004766EF">
      <w:pPr>
        <w:pStyle w:val="ITAbsatzohneNr"/>
        <w:spacing w:after="120"/>
        <w:jc w:val="both"/>
        <w:rPr>
          <w:i/>
          <w:lang w:val="en-GB"/>
        </w:rPr>
      </w:pPr>
    </w:p>
    <w:p w14:paraId="51E919E1" w14:textId="0106F018" w:rsidR="00183AE8" w:rsidRPr="000956E9" w:rsidRDefault="00183AE8" w:rsidP="008978C9">
      <w:pPr>
        <w:pStyle w:val="ITberschrift1"/>
        <w:numPr>
          <w:ilvl w:val="0"/>
          <w:numId w:val="5"/>
        </w:numPr>
        <w:rPr>
          <w:lang w:val="en-GB"/>
        </w:rPr>
      </w:pPr>
      <w:bookmarkStart w:id="78" w:name="_Toc75972192"/>
      <w:r w:rsidRPr="000956E9">
        <w:rPr>
          <w:lang w:val="en-GB"/>
        </w:rPr>
        <w:t>Other positive effect</w:t>
      </w:r>
      <w:r w:rsidR="00326D9F">
        <w:rPr>
          <w:lang w:val="en-GB"/>
        </w:rPr>
        <w:t>s</w:t>
      </w:r>
      <w:r w:rsidRPr="000956E9">
        <w:rPr>
          <w:lang w:val="en-GB"/>
        </w:rPr>
        <w:t xml:space="preserve"> on the market</w:t>
      </w:r>
      <w:bookmarkEnd w:id="78"/>
    </w:p>
    <w:p w14:paraId="7692ADC4" w14:textId="28D421D5" w:rsidR="00183AE8" w:rsidRDefault="00801D62" w:rsidP="00183AE8">
      <w:pPr>
        <w:pStyle w:val="ITAbsatzohneNr"/>
        <w:spacing w:after="120"/>
        <w:jc w:val="both"/>
        <w:rPr>
          <w:i/>
          <w:lang w:val="en-GB"/>
        </w:rPr>
      </w:pPr>
      <w:r>
        <w:rPr>
          <w:lang w:val="en-GB"/>
        </w:rPr>
        <w:t xml:space="preserve">R&amp;D: </w:t>
      </w:r>
      <w:r w:rsidR="00183AE8" w:rsidRPr="00504B99">
        <w:rPr>
          <w:lang w:val="en-GB"/>
        </w:rPr>
        <w:t xml:space="preserve">Increasing the level of R&amp;D and </w:t>
      </w:r>
      <w:r w:rsidR="00C7449B" w:rsidRPr="00504B99">
        <w:rPr>
          <w:lang w:val="en-GB"/>
        </w:rPr>
        <w:t>innovations in</w:t>
      </w:r>
      <w:r w:rsidR="00183AE8" w:rsidRPr="00504B99">
        <w:rPr>
          <w:lang w:val="en-GB"/>
        </w:rPr>
        <w:t xml:space="preserve"> Europe</w:t>
      </w:r>
      <w:r w:rsidR="00C7449B">
        <w:rPr>
          <w:lang w:val="en-GB"/>
        </w:rPr>
        <w:t xml:space="preserve">. </w:t>
      </w:r>
      <w:r w:rsidR="00183AE8" w:rsidRPr="00504B99">
        <w:rPr>
          <w:i/>
          <w:lang w:val="en-GB"/>
        </w:rPr>
        <w:t xml:space="preserve">Description of how the project </w:t>
      </w:r>
      <w:r w:rsidR="00C7449B" w:rsidRPr="00504B99">
        <w:rPr>
          <w:i/>
          <w:lang w:val="en-GB"/>
        </w:rPr>
        <w:t>will increase</w:t>
      </w:r>
      <w:r w:rsidR="00183AE8" w:rsidRPr="00504B99">
        <w:rPr>
          <w:i/>
          <w:lang w:val="en-GB"/>
        </w:rPr>
        <w:t xml:space="preserve"> the level of innovation and R&amp;D in the sector </w:t>
      </w:r>
      <w:r w:rsidR="001D6A22" w:rsidRPr="00504B99">
        <w:rPr>
          <w:i/>
          <w:lang w:val="en-GB"/>
        </w:rPr>
        <w:t>and the</w:t>
      </w:r>
      <w:r w:rsidR="00183AE8" w:rsidRPr="00504B99">
        <w:rPr>
          <w:i/>
          <w:lang w:val="en-GB"/>
        </w:rPr>
        <w:t xml:space="preserve"> European economy and society.</w:t>
      </w:r>
    </w:p>
    <w:p w14:paraId="6D22A2BF" w14:textId="1ED4D70B" w:rsidR="00801D62" w:rsidRPr="00504B99" w:rsidRDefault="00801D62" w:rsidP="00183AE8">
      <w:pPr>
        <w:pStyle w:val="ITAbsatzohneNr"/>
        <w:spacing w:after="120"/>
        <w:jc w:val="both"/>
        <w:rPr>
          <w:i/>
          <w:lang w:val="en-GB"/>
        </w:rPr>
      </w:pPr>
      <w:r>
        <w:rPr>
          <w:i/>
          <w:lang w:val="en-GB"/>
        </w:rPr>
        <w:t>EET:</w:t>
      </w:r>
      <w:r w:rsidRPr="008967D6">
        <w:rPr>
          <w:lang w:val="en-ZA"/>
        </w:rPr>
        <w:t xml:space="preserve"> </w:t>
      </w:r>
      <w:r w:rsidRPr="00801D62">
        <w:rPr>
          <w:i/>
          <w:lang w:val="en-GB"/>
        </w:rPr>
        <w:t>Increasing the level of decarbonization of economy in Europe. Description of how the project will increase the level of protection and the European economy and society.</w:t>
      </w:r>
    </w:p>
    <w:p w14:paraId="74214105" w14:textId="77777777" w:rsidR="00183AE8" w:rsidRPr="00504B99" w:rsidRDefault="00183AE8" w:rsidP="008978C9">
      <w:pPr>
        <w:pStyle w:val="ITberschrift11"/>
        <w:numPr>
          <w:ilvl w:val="1"/>
          <w:numId w:val="5"/>
        </w:numPr>
        <w:rPr>
          <w:lang w:val="en-GB"/>
        </w:rPr>
      </w:pPr>
      <w:bookmarkStart w:id="79" w:name="_Toc75972193"/>
      <w:r w:rsidRPr="00504B99">
        <w:rPr>
          <w:lang w:val="en-GB"/>
        </w:rPr>
        <w:t>Impact of the Project on Employment and New Investments in Europe</w:t>
      </w:r>
      <w:bookmarkEnd w:id="79"/>
    </w:p>
    <w:p w14:paraId="3AC850BB" w14:textId="052F3D65" w:rsidR="00183AE8" w:rsidRPr="00504B99" w:rsidRDefault="00183AE8" w:rsidP="00183AE8">
      <w:pPr>
        <w:pStyle w:val="ITAbsatzohneNr"/>
        <w:spacing w:after="120"/>
        <w:jc w:val="both"/>
        <w:rPr>
          <w:i/>
          <w:lang w:val="en-GB"/>
        </w:rPr>
      </w:pPr>
      <w:r w:rsidRPr="00504B99">
        <w:rPr>
          <w:i/>
          <w:lang w:val="en-GB"/>
        </w:rPr>
        <w:t>Estimation of the quantitative</w:t>
      </w:r>
      <w:r w:rsidR="00C454AC" w:rsidRPr="00504B99">
        <w:rPr>
          <w:i/>
          <w:lang w:val="en-GB"/>
        </w:rPr>
        <w:t xml:space="preserve"> and qualitative</w:t>
      </w:r>
      <w:r w:rsidRPr="00504B99">
        <w:rPr>
          <w:i/>
          <w:lang w:val="en-GB"/>
        </w:rPr>
        <w:t xml:space="preserve"> impact of your project on</w:t>
      </w:r>
      <w:r w:rsidR="00C454AC" w:rsidRPr="00504B99">
        <w:rPr>
          <w:i/>
          <w:lang w:val="en-GB"/>
        </w:rPr>
        <w:t xml:space="preserve"> direct and indirect</w:t>
      </w:r>
      <w:r w:rsidRPr="00504B99">
        <w:rPr>
          <w:i/>
          <w:lang w:val="en-GB"/>
        </w:rPr>
        <w:t xml:space="preserve"> employment and</w:t>
      </w:r>
      <w:r w:rsidR="00C454AC" w:rsidRPr="00504B99">
        <w:rPr>
          <w:i/>
          <w:lang w:val="en-GB"/>
        </w:rPr>
        <w:t xml:space="preserve"> training in European economy and </w:t>
      </w:r>
      <w:r w:rsidRPr="00504B99">
        <w:rPr>
          <w:i/>
          <w:lang w:val="en-GB"/>
        </w:rPr>
        <w:t xml:space="preserve">new </w:t>
      </w:r>
      <w:r w:rsidR="00483269" w:rsidRPr="00504B99">
        <w:rPr>
          <w:i/>
          <w:lang w:val="en-GB"/>
        </w:rPr>
        <w:t xml:space="preserve">society </w:t>
      </w:r>
      <w:r w:rsidRPr="00504B99">
        <w:rPr>
          <w:i/>
          <w:lang w:val="en-GB"/>
        </w:rPr>
        <w:t>investments in Europe.</w:t>
      </w:r>
    </w:p>
    <w:p w14:paraId="31CDEFC6" w14:textId="77777777" w:rsidR="00C454AC" w:rsidRPr="00504B99" w:rsidRDefault="00C454AC" w:rsidP="008978C9">
      <w:pPr>
        <w:pStyle w:val="ITberschrift11"/>
        <w:numPr>
          <w:ilvl w:val="1"/>
          <w:numId w:val="8"/>
        </w:numPr>
        <w:rPr>
          <w:lang w:val="en-GB"/>
        </w:rPr>
      </w:pPr>
      <w:bookmarkStart w:id="80" w:name="_Toc75972194"/>
      <w:r w:rsidRPr="00504B99">
        <w:rPr>
          <w:lang w:val="en-GB"/>
        </w:rPr>
        <w:t>Environmental protection and energy dependence</w:t>
      </w:r>
      <w:bookmarkEnd w:id="80"/>
    </w:p>
    <w:p w14:paraId="4474509A" w14:textId="77777777" w:rsidR="00183AE8" w:rsidRPr="000956E9" w:rsidRDefault="00C454AC" w:rsidP="004766EF">
      <w:pPr>
        <w:pStyle w:val="ITAbsatzohneNr"/>
        <w:spacing w:after="120"/>
        <w:jc w:val="both"/>
        <w:rPr>
          <w:i/>
          <w:lang w:val="en-GB"/>
        </w:rPr>
      </w:pPr>
      <w:r w:rsidRPr="00A16672">
        <w:rPr>
          <w:i/>
          <w:lang w:val="en-GB"/>
        </w:rPr>
        <w:t xml:space="preserve">Description </w:t>
      </w:r>
      <w:r w:rsidR="001D6A22">
        <w:rPr>
          <w:i/>
          <w:lang w:val="en-GB"/>
        </w:rPr>
        <w:t>of</w:t>
      </w:r>
      <w:r w:rsidR="001D6A22" w:rsidRPr="00A16672">
        <w:rPr>
          <w:i/>
          <w:lang w:val="en-GB"/>
        </w:rPr>
        <w:t xml:space="preserve"> the</w:t>
      </w:r>
      <w:r w:rsidRPr="00A16672">
        <w:rPr>
          <w:i/>
          <w:lang w:val="en-GB"/>
        </w:rPr>
        <w:t xml:space="preserve"> project influence on </w:t>
      </w:r>
      <w:r w:rsidR="00080203" w:rsidRPr="000956E9">
        <w:rPr>
          <w:i/>
          <w:lang w:val="en-GB"/>
        </w:rPr>
        <w:t>environment</w:t>
      </w:r>
      <w:r w:rsidRPr="000956E9">
        <w:rPr>
          <w:i/>
          <w:lang w:val="en-GB"/>
        </w:rPr>
        <w:t xml:space="preserve"> protection </w:t>
      </w:r>
      <w:r w:rsidR="001D6A22" w:rsidRPr="000956E9">
        <w:rPr>
          <w:i/>
          <w:lang w:val="en-GB"/>
        </w:rPr>
        <w:t>and</w:t>
      </w:r>
      <w:r w:rsidR="001D6A22">
        <w:rPr>
          <w:i/>
          <w:lang w:val="en-GB"/>
        </w:rPr>
        <w:t xml:space="preserve"> on</w:t>
      </w:r>
      <w:r w:rsidR="00C7449B">
        <w:rPr>
          <w:i/>
          <w:lang w:val="en-GB"/>
        </w:rPr>
        <w:t xml:space="preserve"> the reduction of</w:t>
      </w:r>
      <w:r w:rsidR="00A50B11" w:rsidRPr="000956E9">
        <w:rPr>
          <w:i/>
          <w:lang w:val="en-GB"/>
        </w:rPr>
        <w:t xml:space="preserve"> energy dependence.</w:t>
      </w:r>
    </w:p>
    <w:p w14:paraId="3D44FD56" w14:textId="77777777" w:rsidR="00A50B11" w:rsidRPr="00504B99" w:rsidRDefault="00A50B11" w:rsidP="008978C9">
      <w:pPr>
        <w:pStyle w:val="ITberschrift11"/>
        <w:numPr>
          <w:ilvl w:val="1"/>
          <w:numId w:val="8"/>
        </w:numPr>
        <w:rPr>
          <w:lang w:val="en-GB"/>
        </w:rPr>
      </w:pPr>
      <w:bookmarkStart w:id="81" w:name="_Toc75972195"/>
      <w:r w:rsidRPr="00504B99">
        <w:rPr>
          <w:lang w:val="en-GB"/>
        </w:rPr>
        <w:t>Coordination problems</w:t>
      </w:r>
      <w:bookmarkEnd w:id="81"/>
    </w:p>
    <w:p w14:paraId="5728907E" w14:textId="77777777" w:rsidR="00801D62" w:rsidRDefault="00801D62" w:rsidP="005F57A6">
      <w:pPr>
        <w:pStyle w:val="ITAbsatzohneNr"/>
        <w:spacing w:after="120"/>
        <w:jc w:val="both"/>
        <w:rPr>
          <w:i/>
          <w:sz w:val="22"/>
          <w:lang w:val="en-US"/>
        </w:rPr>
      </w:pPr>
      <w:r>
        <w:rPr>
          <w:i/>
          <w:sz w:val="22"/>
          <w:lang w:val="en-US"/>
        </w:rPr>
        <w:t>R&amp;D, FID:</w:t>
      </w:r>
    </w:p>
    <w:p w14:paraId="1AB79A78" w14:textId="0B39449E" w:rsidR="00277985" w:rsidRPr="000956E9" w:rsidRDefault="00A50B11" w:rsidP="005F57A6">
      <w:pPr>
        <w:pStyle w:val="ITAbsatzohneNr"/>
        <w:spacing w:after="120"/>
        <w:jc w:val="both"/>
        <w:rPr>
          <w:i/>
          <w:sz w:val="22"/>
          <w:lang w:val="en-US"/>
        </w:rPr>
      </w:pPr>
      <w:r w:rsidRPr="00A16672">
        <w:rPr>
          <w:i/>
          <w:sz w:val="22"/>
          <w:lang w:val="en-US"/>
        </w:rPr>
        <w:t xml:space="preserve">Due to scale and complexity of the IPCEI explain the </w:t>
      </w:r>
      <w:r w:rsidR="00483269">
        <w:rPr>
          <w:i/>
          <w:sz w:val="22"/>
          <w:lang w:val="en-US"/>
        </w:rPr>
        <w:t>challenges</w:t>
      </w:r>
      <w:r w:rsidR="00483269" w:rsidRPr="00A16672">
        <w:rPr>
          <w:i/>
          <w:sz w:val="22"/>
          <w:lang w:val="en-US"/>
        </w:rPr>
        <w:t xml:space="preserve"> </w:t>
      </w:r>
      <w:r w:rsidRPr="00A16672">
        <w:rPr>
          <w:i/>
          <w:sz w:val="22"/>
          <w:lang w:val="en-US"/>
        </w:rPr>
        <w:t xml:space="preserve">to work together </w:t>
      </w:r>
      <w:r w:rsidR="001D6A22" w:rsidRPr="00A16672">
        <w:rPr>
          <w:i/>
          <w:sz w:val="22"/>
          <w:lang w:val="en-US"/>
        </w:rPr>
        <w:t>particularly</w:t>
      </w:r>
      <w:r w:rsidRPr="00A16672">
        <w:rPr>
          <w:i/>
          <w:sz w:val="22"/>
          <w:lang w:val="en-US"/>
        </w:rPr>
        <w:t xml:space="preserve"> with:</w:t>
      </w:r>
    </w:p>
    <w:p w14:paraId="10ADB959" w14:textId="77777777" w:rsidR="00A50B11" w:rsidRPr="00504B99" w:rsidRDefault="00A50B11" w:rsidP="008978C9">
      <w:pPr>
        <w:pStyle w:val="ITAbsatzohneNr"/>
        <w:numPr>
          <w:ilvl w:val="0"/>
          <w:numId w:val="9"/>
        </w:numPr>
        <w:spacing w:after="120"/>
        <w:jc w:val="both"/>
        <w:rPr>
          <w:i/>
          <w:sz w:val="22"/>
          <w:lang w:val="en-US"/>
        </w:rPr>
      </w:pPr>
      <w:r w:rsidRPr="000956E9">
        <w:rPr>
          <w:i/>
          <w:sz w:val="22"/>
          <w:lang w:val="en-US"/>
        </w:rPr>
        <w:t>RTOs (not the same objective)</w:t>
      </w:r>
    </w:p>
    <w:p w14:paraId="73AC574E" w14:textId="77777777" w:rsidR="00A50B11" w:rsidRPr="00504B99" w:rsidRDefault="00A50B11" w:rsidP="008978C9">
      <w:pPr>
        <w:pStyle w:val="ITAbsatzohneNr"/>
        <w:numPr>
          <w:ilvl w:val="0"/>
          <w:numId w:val="9"/>
        </w:numPr>
        <w:spacing w:after="120"/>
        <w:jc w:val="both"/>
        <w:rPr>
          <w:i/>
          <w:sz w:val="22"/>
          <w:lang w:val="en-US"/>
        </w:rPr>
      </w:pPr>
      <w:r w:rsidRPr="00504B99">
        <w:rPr>
          <w:i/>
          <w:sz w:val="22"/>
          <w:lang w:val="en-US"/>
        </w:rPr>
        <w:t xml:space="preserve">SMEs, </w:t>
      </w:r>
      <w:r w:rsidR="001D6A22">
        <w:rPr>
          <w:i/>
          <w:sz w:val="22"/>
          <w:lang w:val="en-US"/>
        </w:rPr>
        <w:t>suppliers</w:t>
      </w:r>
      <w:r w:rsidR="001D6A22" w:rsidRPr="00504B99">
        <w:rPr>
          <w:i/>
          <w:sz w:val="22"/>
          <w:lang w:val="en-US"/>
        </w:rPr>
        <w:t xml:space="preserve"> and</w:t>
      </w:r>
      <w:r w:rsidRPr="00504B99">
        <w:rPr>
          <w:i/>
          <w:sz w:val="22"/>
          <w:lang w:val="en-US"/>
        </w:rPr>
        <w:t xml:space="preserve"> </w:t>
      </w:r>
      <w:r w:rsidR="00C7449B" w:rsidRPr="00504B99">
        <w:rPr>
          <w:i/>
          <w:sz w:val="22"/>
          <w:lang w:val="en-US"/>
        </w:rPr>
        <w:t>customers</w:t>
      </w:r>
      <w:r w:rsidRPr="00504B99">
        <w:rPr>
          <w:i/>
          <w:sz w:val="22"/>
          <w:lang w:val="en-US"/>
        </w:rPr>
        <w:t xml:space="preserve"> (it’s easier to work in customer-supplier logic than in a </w:t>
      </w:r>
      <w:r w:rsidR="00C7449B" w:rsidRPr="00504B99">
        <w:rPr>
          <w:i/>
          <w:sz w:val="22"/>
          <w:lang w:val="en-US"/>
        </w:rPr>
        <w:t>cooperative</w:t>
      </w:r>
      <w:r w:rsidRPr="00504B99">
        <w:rPr>
          <w:i/>
          <w:sz w:val="22"/>
          <w:lang w:val="en-US"/>
        </w:rPr>
        <w:t>)</w:t>
      </w:r>
    </w:p>
    <w:p w14:paraId="359E5295" w14:textId="77777777" w:rsidR="00A50B11" w:rsidRPr="00504B99" w:rsidRDefault="00A50B11" w:rsidP="008978C9">
      <w:pPr>
        <w:pStyle w:val="ITAbsatzohneNr"/>
        <w:numPr>
          <w:ilvl w:val="0"/>
          <w:numId w:val="9"/>
        </w:numPr>
        <w:spacing w:after="120"/>
        <w:jc w:val="both"/>
        <w:rPr>
          <w:i/>
          <w:sz w:val="22"/>
          <w:lang w:val="en-US"/>
        </w:rPr>
      </w:pPr>
      <w:r w:rsidRPr="00504B99">
        <w:rPr>
          <w:i/>
          <w:sz w:val="22"/>
          <w:lang w:val="en-US"/>
        </w:rPr>
        <w:t>Competitors</w:t>
      </w:r>
      <w:r w:rsidR="006A3625" w:rsidRPr="00504B99">
        <w:rPr>
          <w:i/>
          <w:sz w:val="22"/>
          <w:lang w:val="en-US"/>
        </w:rPr>
        <w:t xml:space="preserve"> and sectors actors</w:t>
      </w:r>
    </w:p>
    <w:p w14:paraId="15D2F2BA" w14:textId="2F0A0538" w:rsidR="00A50B11" w:rsidRPr="00504B99" w:rsidRDefault="00A50B11" w:rsidP="00A50B11">
      <w:pPr>
        <w:pStyle w:val="ITAbsatzohneNr"/>
        <w:spacing w:after="120"/>
        <w:jc w:val="both"/>
        <w:rPr>
          <w:i/>
          <w:sz w:val="22"/>
          <w:lang w:val="en-US"/>
        </w:rPr>
      </w:pPr>
      <w:r w:rsidRPr="00504B99">
        <w:rPr>
          <w:i/>
          <w:sz w:val="22"/>
          <w:lang w:val="en-US"/>
        </w:rPr>
        <w:t xml:space="preserve">Explain the </w:t>
      </w:r>
      <w:r w:rsidR="00483269">
        <w:rPr>
          <w:i/>
          <w:sz w:val="22"/>
          <w:lang w:val="en-US"/>
        </w:rPr>
        <w:t>challenges</w:t>
      </w:r>
      <w:r w:rsidR="00483269" w:rsidRPr="00504B99">
        <w:rPr>
          <w:i/>
          <w:sz w:val="22"/>
          <w:lang w:val="en-US"/>
        </w:rPr>
        <w:t xml:space="preserve"> </w:t>
      </w:r>
      <w:r w:rsidRPr="00504B99">
        <w:rPr>
          <w:i/>
          <w:sz w:val="22"/>
          <w:lang w:val="en-US"/>
        </w:rPr>
        <w:t xml:space="preserve">due to the necessity to </w:t>
      </w:r>
      <w:r w:rsidR="00AE55A2" w:rsidRPr="00504B99">
        <w:rPr>
          <w:i/>
          <w:sz w:val="22"/>
          <w:lang w:val="en-US"/>
        </w:rPr>
        <w:t>coordinate such a project with such divergent interests.</w:t>
      </w:r>
    </w:p>
    <w:p w14:paraId="58B67FD1" w14:textId="37955B6C" w:rsidR="00B8163D" w:rsidRDefault="00B8163D" w:rsidP="00A50B11">
      <w:pPr>
        <w:pStyle w:val="ITAbsatzohneNr"/>
        <w:spacing w:after="120"/>
        <w:jc w:val="both"/>
        <w:rPr>
          <w:i/>
          <w:sz w:val="22"/>
          <w:lang w:val="en-US"/>
        </w:rPr>
      </w:pPr>
    </w:p>
    <w:p w14:paraId="77E106D6" w14:textId="1034BABE" w:rsidR="00801D62" w:rsidRDefault="00801D62" w:rsidP="00A50B11">
      <w:pPr>
        <w:pStyle w:val="ITAbsatzohneNr"/>
        <w:spacing w:after="120"/>
        <w:jc w:val="both"/>
        <w:rPr>
          <w:i/>
          <w:sz w:val="22"/>
          <w:lang w:val="en-US"/>
        </w:rPr>
      </w:pPr>
      <w:r>
        <w:rPr>
          <w:i/>
          <w:sz w:val="22"/>
          <w:lang w:val="en-US"/>
        </w:rPr>
        <w:t>EET:</w:t>
      </w:r>
    </w:p>
    <w:p w14:paraId="35F81A16" w14:textId="77777777" w:rsidR="00801D62" w:rsidRDefault="00801D62" w:rsidP="00801D62">
      <w:pPr>
        <w:pStyle w:val="ITAbsatzohneNr"/>
        <w:spacing w:after="120"/>
        <w:jc w:val="both"/>
        <w:rPr>
          <w:i/>
          <w:sz w:val="22"/>
          <w:lang w:val="en-US"/>
        </w:rPr>
      </w:pPr>
      <w:r>
        <w:rPr>
          <w:i/>
          <w:sz w:val="22"/>
          <w:lang w:val="en-US"/>
        </w:rPr>
        <w:t>Explain the coordination failure:</w:t>
      </w:r>
    </w:p>
    <w:p w14:paraId="0A0D961D" w14:textId="77777777" w:rsidR="00801D62" w:rsidRDefault="00801D62" w:rsidP="008978C9">
      <w:pPr>
        <w:pStyle w:val="ITAbsatzohneNr"/>
        <w:numPr>
          <w:ilvl w:val="0"/>
          <w:numId w:val="10"/>
        </w:numPr>
        <w:spacing w:after="120"/>
        <w:jc w:val="both"/>
        <w:rPr>
          <w:i/>
          <w:sz w:val="22"/>
          <w:lang w:val="en-US"/>
        </w:rPr>
      </w:pPr>
      <w:r>
        <w:rPr>
          <w:i/>
          <w:sz w:val="22"/>
          <w:lang w:val="en-US"/>
        </w:rPr>
        <w:t>Between the demand and supply for H2</w:t>
      </w:r>
    </w:p>
    <w:p w14:paraId="46447B06" w14:textId="77777777" w:rsidR="00801D62" w:rsidRDefault="00801D62" w:rsidP="008978C9">
      <w:pPr>
        <w:pStyle w:val="ITAbsatzohneNr"/>
        <w:numPr>
          <w:ilvl w:val="0"/>
          <w:numId w:val="10"/>
        </w:numPr>
        <w:spacing w:after="120"/>
        <w:jc w:val="both"/>
        <w:rPr>
          <w:i/>
          <w:sz w:val="22"/>
          <w:lang w:val="en-US"/>
        </w:rPr>
      </w:pPr>
      <w:r>
        <w:rPr>
          <w:i/>
          <w:sz w:val="22"/>
          <w:lang w:val="en-US"/>
        </w:rPr>
        <w:t>Across national policies focused on H2</w:t>
      </w:r>
    </w:p>
    <w:p w14:paraId="4C3080A0" w14:textId="77777777" w:rsidR="00801D62" w:rsidRDefault="00801D62" w:rsidP="008978C9">
      <w:pPr>
        <w:pStyle w:val="ITAbsatzohneNr"/>
        <w:numPr>
          <w:ilvl w:val="0"/>
          <w:numId w:val="10"/>
        </w:numPr>
        <w:spacing w:after="120"/>
        <w:jc w:val="both"/>
        <w:rPr>
          <w:i/>
          <w:sz w:val="22"/>
          <w:lang w:val="en-US"/>
        </w:rPr>
      </w:pPr>
      <w:r>
        <w:rPr>
          <w:i/>
          <w:sz w:val="22"/>
          <w:lang w:val="en-US"/>
        </w:rPr>
        <w:t>Across EU industry</w:t>
      </w:r>
    </w:p>
    <w:p w14:paraId="7BC36618" w14:textId="77777777" w:rsidR="00801D62" w:rsidRPr="0018486D" w:rsidRDefault="00801D62" w:rsidP="008978C9">
      <w:pPr>
        <w:pStyle w:val="ITAbsatzohneNr"/>
        <w:numPr>
          <w:ilvl w:val="0"/>
          <w:numId w:val="10"/>
        </w:numPr>
        <w:spacing w:after="120"/>
        <w:jc w:val="both"/>
        <w:rPr>
          <w:i/>
          <w:sz w:val="22"/>
          <w:lang w:val="en-US"/>
        </w:rPr>
      </w:pPr>
      <w:r>
        <w:rPr>
          <w:i/>
          <w:sz w:val="22"/>
          <w:lang w:val="en-US"/>
        </w:rPr>
        <w:t xml:space="preserve">For deployment of low carbon or renewable H2 </w:t>
      </w:r>
      <w:r w:rsidRPr="0018486D">
        <w:rPr>
          <w:i/>
          <w:sz w:val="22"/>
          <w:lang w:val="en-US"/>
        </w:rPr>
        <w:t>supply chain</w:t>
      </w:r>
    </w:p>
    <w:p w14:paraId="12309D1C" w14:textId="77777777" w:rsidR="00801D62" w:rsidRDefault="00801D62" w:rsidP="008978C9">
      <w:pPr>
        <w:pStyle w:val="ITAbsatzohneNr"/>
        <w:numPr>
          <w:ilvl w:val="0"/>
          <w:numId w:val="10"/>
        </w:numPr>
        <w:spacing w:after="120"/>
        <w:jc w:val="both"/>
        <w:rPr>
          <w:i/>
          <w:sz w:val="22"/>
          <w:lang w:val="en-US"/>
        </w:rPr>
      </w:pPr>
      <w:r>
        <w:rPr>
          <w:i/>
          <w:sz w:val="22"/>
          <w:lang w:val="en-US"/>
        </w:rPr>
        <w:t>For the deployment of the H2 framework conditions and H2 infrastructures</w:t>
      </w:r>
    </w:p>
    <w:p w14:paraId="6E07EE58" w14:textId="77777777" w:rsidR="00801D62" w:rsidRDefault="00801D62" w:rsidP="008978C9">
      <w:pPr>
        <w:pStyle w:val="ITAbsatzohneNr"/>
        <w:numPr>
          <w:ilvl w:val="0"/>
          <w:numId w:val="10"/>
        </w:numPr>
        <w:spacing w:after="120"/>
        <w:jc w:val="both"/>
        <w:rPr>
          <w:i/>
          <w:sz w:val="22"/>
          <w:lang w:val="en-US"/>
        </w:rPr>
      </w:pPr>
      <w:r>
        <w:rPr>
          <w:i/>
          <w:sz w:val="22"/>
          <w:lang w:val="en-US"/>
        </w:rPr>
        <w:t>Between European clusters</w:t>
      </w:r>
    </w:p>
    <w:p w14:paraId="414FA87E" w14:textId="77777777" w:rsidR="00801D62" w:rsidRDefault="00801D62" w:rsidP="008978C9">
      <w:pPr>
        <w:pStyle w:val="ITAbsatzohneNr"/>
        <w:numPr>
          <w:ilvl w:val="0"/>
          <w:numId w:val="10"/>
        </w:numPr>
        <w:spacing w:after="120"/>
        <w:jc w:val="both"/>
        <w:rPr>
          <w:i/>
          <w:sz w:val="22"/>
          <w:lang w:val="en-US"/>
        </w:rPr>
      </w:pPr>
      <w:r>
        <w:rPr>
          <w:i/>
          <w:sz w:val="22"/>
          <w:lang w:val="en-US"/>
        </w:rPr>
        <w:t>In a very large scale project</w:t>
      </w:r>
    </w:p>
    <w:p w14:paraId="27FFD3CC" w14:textId="77777777" w:rsidR="00801D62" w:rsidRPr="00504B99" w:rsidRDefault="00801D62" w:rsidP="008978C9">
      <w:pPr>
        <w:pStyle w:val="ITAbsatzohneNr"/>
        <w:numPr>
          <w:ilvl w:val="0"/>
          <w:numId w:val="10"/>
        </w:numPr>
        <w:spacing w:after="120"/>
        <w:jc w:val="both"/>
        <w:rPr>
          <w:i/>
          <w:sz w:val="22"/>
          <w:lang w:val="en-US"/>
        </w:rPr>
      </w:pPr>
      <w:r>
        <w:rPr>
          <w:i/>
          <w:sz w:val="22"/>
          <w:lang w:val="en-US"/>
        </w:rPr>
        <w:t>With contractual incompleteness</w:t>
      </w:r>
    </w:p>
    <w:p w14:paraId="070F7AE0" w14:textId="77777777" w:rsidR="00801D62" w:rsidRPr="00504B99" w:rsidRDefault="00801D62" w:rsidP="00A50B11">
      <w:pPr>
        <w:pStyle w:val="ITAbsatzohneNr"/>
        <w:spacing w:after="120"/>
        <w:jc w:val="both"/>
        <w:rPr>
          <w:i/>
          <w:sz w:val="22"/>
          <w:lang w:val="en-US"/>
        </w:rPr>
      </w:pPr>
    </w:p>
    <w:p w14:paraId="6C52623E" w14:textId="77777777" w:rsidR="00B8163D" w:rsidRPr="00A16672" w:rsidRDefault="00B8163D" w:rsidP="008978C9">
      <w:pPr>
        <w:pStyle w:val="ITberschrift11"/>
        <w:numPr>
          <w:ilvl w:val="1"/>
          <w:numId w:val="8"/>
        </w:numPr>
        <w:rPr>
          <w:lang w:val="en-GB"/>
        </w:rPr>
      </w:pPr>
      <w:bookmarkStart w:id="82" w:name="_Toc75972196"/>
      <w:r w:rsidRPr="00504B99">
        <w:rPr>
          <w:lang w:val="en-GB"/>
        </w:rPr>
        <w:t>Imperfect and asymmetric information</w:t>
      </w:r>
      <w:bookmarkEnd w:id="82"/>
    </w:p>
    <w:p w14:paraId="2F8FE540" w14:textId="253FECF2" w:rsidR="00B8163D" w:rsidRPr="00504B99" w:rsidRDefault="00B8163D" w:rsidP="00A50B11">
      <w:pPr>
        <w:pStyle w:val="ITAbsatzohneNr"/>
        <w:spacing w:after="120"/>
        <w:jc w:val="both"/>
        <w:rPr>
          <w:i/>
          <w:sz w:val="22"/>
          <w:lang w:val="en-US"/>
        </w:rPr>
      </w:pPr>
      <w:r w:rsidRPr="000956E9">
        <w:rPr>
          <w:i/>
          <w:sz w:val="22"/>
          <w:lang w:val="en-US"/>
        </w:rPr>
        <w:t xml:space="preserve">Explain the risks of the project </w:t>
      </w:r>
      <w:r w:rsidR="00801D62" w:rsidRPr="00801D62">
        <w:rPr>
          <w:i/>
          <w:sz w:val="22"/>
          <w:lang w:val="en-US"/>
        </w:rPr>
        <w:t>(technical, economical, regulatory or other specific risk of the project)</w:t>
      </w:r>
    </w:p>
    <w:p w14:paraId="3E5AA47D" w14:textId="77777777" w:rsidR="00B8163D" w:rsidRPr="00504B99" w:rsidRDefault="00B8163D" w:rsidP="00A50B11">
      <w:pPr>
        <w:pStyle w:val="ITAbsatzohneNr"/>
        <w:spacing w:after="120"/>
        <w:jc w:val="both"/>
        <w:rPr>
          <w:i/>
          <w:sz w:val="22"/>
          <w:lang w:val="en-US"/>
        </w:rPr>
      </w:pPr>
      <w:r w:rsidRPr="00504B99">
        <w:rPr>
          <w:i/>
          <w:sz w:val="22"/>
          <w:lang w:val="en-US"/>
        </w:rPr>
        <w:t xml:space="preserve">Explain the difficulty to access to market finance </w:t>
      </w:r>
    </w:p>
    <w:p w14:paraId="366519E4" w14:textId="77777777" w:rsidR="00B8163D" w:rsidRPr="00504B99" w:rsidRDefault="00B8163D" w:rsidP="00A50B11">
      <w:pPr>
        <w:pStyle w:val="ITAbsatzohneNr"/>
        <w:spacing w:after="120"/>
        <w:jc w:val="both"/>
        <w:rPr>
          <w:i/>
          <w:sz w:val="22"/>
          <w:lang w:val="en-US"/>
        </w:rPr>
      </w:pPr>
      <w:r w:rsidRPr="00504B99">
        <w:rPr>
          <w:i/>
          <w:sz w:val="22"/>
          <w:lang w:val="en-US"/>
        </w:rPr>
        <w:t>Explain the difficulty to recruit</w:t>
      </w:r>
    </w:p>
    <w:p w14:paraId="5F9F086F" w14:textId="77777777" w:rsidR="00B8163D" w:rsidRPr="00504B99" w:rsidRDefault="00B8163D" w:rsidP="00A50B11">
      <w:pPr>
        <w:pStyle w:val="ITAbsatzohneNr"/>
        <w:spacing w:after="120"/>
        <w:jc w:val="both"/>
        <w:rPr>
          <w:i/>
          <w:sz w:val="22"/>
          <w:lang w:val="en-US"/>
        </w:rPr>
      </w:pPr>
    </w:p>
    <w:p w14:paraId="73136489" w14:textId="77777777" w:rsidR="00B8163D" w:rsidRDefault="00B8163D" w:rsidP="00B8163D">
      <w:pPr>
        <w:pStyle w:val="ITberschrift11"/>
        <w:rPr>
          <w:lang w:val="en-US"/>
        </w:rPr>
      </w:pPr>
      <w:bookmarkStart w:id="83" w:name="_Toc75972197"/>
      <w:r w:rsidRPr="00504B99">
        <w:rPr>
          <w:lang w:val="en-US"/>
        </w:rPr>
        <w:t>Adequacy of the state aid instrument</w:t>
      </w:r>
      <w:bookmarkEnd w:id="83"/>
    </w:p>
    <w:p w14:paraId="4A04D048" w14:textId="77777777" w:rsidR="00FD3F74" w:rsidRDefault="00FD3F74" w:rsidP="00FD3F74">
      <w:pPr>
        <w:pStyle w:val="ITberschrift111"/>
        <w:rPr>
          <w:lang w:val="en-US"/>
        </w:rPr>
      </w:pPr>
      <w:bookmarkStart w:id="84" w:name="_Toc34314385"/>
      <w:bookmarkStart w:id="85" w:name="_Toc37162907"/>
      <w:bookmarkStart w:id="86" w:name="_Toc73000507"/>
      <w:bookmarkStart w:id="87" w:name="_Toc75972198"/>
      <w:r w:rsidRPr="008F7DD4">
        <w:rPr>
          <w:lang w:val="en-US"/>
        </w:rPr>
        <w:t>Appropriateness among alternative policy instruments</w:t>
      </w:r>
      <w:bookmarkEnd w:id="84"/>
      <w:bookmarkEnd w:id="85"/>
      <w:bookmarkEnd w:id="86"/>
      <w:bookmarkEnd w:id="87"/>
    </w:p>
    <w:p w14:paraId="35B74561" w14:textId="77777777" w:rsidR="00FD3F74" w:rsidRPr="00FD3F74" w:rsidRDefault="00FD3F74" w:rsidP="00FD3F74">
      <w:pPr>
        <w:pStyle w:val="ITAbsatzohneNr"/>
        <w:rPr>
          <w:lang w:val="en-US"/>
        </w:rPr>
      </w:pPr>
    </w:p>
    <w:p w14:paraId="52ED714E" w14:textId="77777777" w:rsidR="00FD3F74" w:rsidRPr="008F7DD4" w:rsidRDefault="00FD3F74" w:rsidP="00FD3F74">
      <w:pPr>
        <w:pStyle w:val="ITberschrift111"/>
        <w:rPr>
          <w:lang w:val="en-US"/>
        </w:rPr>
      </w:pPr>
      <w:bookmarkStart w:id="88" w:name="_Toc34314386"/>
      <w:bookmarkStart w:id="89" w:name="_Toc37162908"/>
      <w:bookmarkStart w:id="90" w:name="_Toc73000508"/>
      <w:bookmarkStart w:id="91" w:name="_Toc75972199"/>
      <w:r w:rsidRPr="008F7DD4">
        <w:rPr>
          <w:lang w:val="en-US"/>
        </w:rPr>
        <w:t>Appropriateness among different State aid instruments</w:t>
      </w:r>
      <w:bookmarkEnd w:id="88"/>
      <w:bookmarkEnd w:id="89"/>
      <w:bookmarkEnd w:id="90"/>
      <w:bookmarkEnd w:id="91"/>
    </w:p>
    <w:p w14:paraId="7A2099B8" w14:textId="77777777" w:rsidR="00FD3F74" w:rsidRPr="00FD3F74" w:rsidRDefault="00FD3F74" w:rsidP="00FD3F74">
      <w:pPr>
        <w:pStyle w:val="ITAbsatzohneNr"/>
        <w:rPr>
          <w:lang w:val="en-US"/>
        </w:rPr>
      </w:pPr>
    </w:p>
    <w:p w14:paraId="4FB6269F" w14:textId="77777777" w:rsidR="00B8163D" w:rsidRPr="00504B99" w:rsidRDefault="00B8163D" w:rsidP="00A50B11">
      <w:pPr>
        <w:pStyle w:val="ITAbsatzohneNr"/>
        <w:spacing w:after="120"/>
        <w:jc w:val="both"/>
        <w:rPr>
          <w:i/>
          <w:sz w:val="22"/>
          <w:lang w:val="en-US"/>
        </w:rPr>
      </w:pPr>
    </w:p>
    <w:p w14:paraId="19F4887E" w14:textId="77777777" w:rsidR="00A274BD" w:rsidRPr="00A16672" w:rsidRDefault="00FB71D8" w:rsidP="00A274BD">
      <w:pPr>
        <w:pStyle w:val="ITberschrift1"/>
        <w:rPr>
          <w:lang w:val="en-GB"/>
        </w:rPr>
      </w:pPr>
      <w:bookmarkStart w:id="92" w:name="_Toc75972200"/>
      <w:r w:rsidRPr="00504B99">
        <w:rPr>
          <w:lang w:val="en-GB"/>
        </w:rPr>
        <w:t>Necessity and Proportionality</w:t>
      </w:r>
      <w:bookmarkEnd w:id="92"/>
    </w:p>
    <w:p w14:paraId="5524FE5F" w14:textId="70CCB2AD" w:rsidR="006A3625" w:rsidRPr="000956E9" w:rsidRDefault="006A3625" w:rsidP="00504B99">
      <w:pPr>
        <w:pStyle w:val="ITberschrift11"/>
        <w:rPr>
          <w:lang w:val="en-GB"/>
        </w:rPr>
      </w:pPr>
      <w:bookmarkStart w:id="93" w:name="_Toc75972201"/>
      <w:r w:rsidRPr="00A16672">
        <w:rPr>
          <w:lang w:val="en-GB"/>
        </w:rPr>
        <w:t xml:space="preserve">Absence of </w:t>
      </w:r>
      <w:r w:rsidRPr="000956E9">
        <w:rPr>
          <w:lang w:val="en-GB"/>
        </w:rPr>
        <w:t>similar projects</w:t>
      </w:r>
      <w:bookmarkEnd w:id="93"/>
    </w:p>
    <w:p w14:paraId="073F6FFC" w14:textId="77777777" w:rsidR="006A3625" w:rsidRPr="00504B99" w:rsidRDefault="006A3625">
      <w:pPr>
        <w:spacing w:after="200"/>
        <w:rPr>
          <w:i/>
          <w:lang w:val="en-GB"/>
        </w:rPr>
      </w:pPr>
      <w:r w:rsidRPr="00504B99">
        <w:rPr>
          <w:i/>
          <w:lang w:val="en-GB"/>
        </w:rPr>
        <w:t>Explain that there is no similar project in Europe</w:t>
      </w:r>
    </w:p>
    <w:p w14:paraId="27B7D87C" w14:textId="77777777" w:rsidR="000D2E0B" w:rsidRPr="00504B99" w:rsidRDefault="000D2E0B" w:rsidP="00504B99">
      <w:pPr>
        <w:pStyle w:val="ITberschrift11"/>
        <w:rPr>
          <w:lang w:val="en-GB"/>
        </w:rPr>
      </w:pPr>
      <w:bookmarkStart w:id="94" w:name="_Toc75972202"/>
      <w:r w:rsidRPr="00504B99">
        <w:rPr>
          <w:lang w:val="en-GB"/>
        </w:rPr>
        <w:t>Counterfactual scenario</w:t>
      </w:r>
      <w:bookmarkEnd w:id="94"/>
    </w:p>
    <w:p w14:paraId="52F8E0E4" w14:textId="77777777" w:rsidR="00F2403D" w:rsidRPr="000956E9" w:rsidRDefault="00F2403D" w:rsidP="00F2403D">
      <w:pPr>
        <w:pStyle w:val="ITAbsatzohneNr"/>
        <w:spacing w:after="120"/>
        <w:jc w:val="both"/>
        <w:rPr>
          <w:i/>
          <w:lang w:val="en-GB"/>
        </w:rPr>
      </w:pPr>
      <w:r w:rsidRPr="00A16672">
        <w:rPr>
          <w:i/>
          <w:lang w:val="en-GB"/>
        </w:rPr>
        <w:t xml:space="preserve">Describe explicitly the effect of the state aid incentive effect on your company. </w:t>
      </w:r>
    </w:p>
    <w:p w14:paraId="30D86E7C" w14:textId="77777777" w:rsidR="00F2403D" w:rsidRPr="00504B99" w:rsidRDefault="00F2403D" w:rsidP="00F2403D">
      <w:pPr>
        <w:pStyle w:val="ITAbsatzohneNr"/>
        <w:spacing w:after="120"/>
        <w:jc w:val="both"/>
        <w:rPr>
          <w:i/>
          <w:lang w:val="en-GB"/>
        </w:rPr>
      </w:pPr>
      <w:r w:rsidRPr="00504B99">
        <w:rPr>
          <w:i/>
          <w:lang w:val="en-GB"/>
        </w:rPr>
        <w:t xml:space="preserve">Describe what will happen when funding will not be realized for the project. If you would not realize the project, how will your company maintain business capacity? </w:t>
      </w:r>
    </w:p>
    <w:p w14:paraId="7A1354D9" w14:textId="77777777" w:rsidR="00FE1B3C" w:rsidRPr="00FE1B3C" w:rsidRDefault="00FE1B3C" w:rsidP="00FE1B3C">
      <w:pPr>
        <w:pStyle w:val="ITAbsatzohneNr"/>
        <w:spacing w:after="120"/>
        <w:jc w:val="both"/>
        <w:rPr>
          <w:i/>
          <w:lang w:val="en-GB"/>
        </w:rPr>
      </w:pPr>
      <w:r>
        <w:rPr>
          <w:i/>
          <w:lang w:val="en-GB"/>
        </w:rPr>
        <w:t>T</w:t>
      </w:r>
      <w:r w:rsidRPr="00FE1B3C">
        <w:rPr>
          <w:i/>
          <w:lang w:val="en-GB"/>
        </w:rPr>
        <w:t xml:space="preserve">here should also be a counterfactual scenario at the overall IPCEI level, </w:t>
      </w:r>
      <w:r w:rsidR="001D6A22" w:rsidRPr="00FE1B3C">
        <w:rPr>
          <w:i/>
          <w:lang w:val="en-GB"/>
        </w:rPr>
        <w:t>in order</w:t>
      </w:r>
      <w:r w:rsidRPr="00FE1B3C">
        <w:rPr>
          <w:i/>
          <w:lang w:val="en-GB"/>
        </w:rPr>
        <w:t xml:space="preserve"> to understand what happens if the IPCEI would not take place. A counterfactual at IPCEI </w:t>
      </w:r>
      <w:r w:rsidR="001D6A22" w:rsidRPr="00FE1B3C">
        <w:rPr>
          <w:i/>
          <w:lang w:val="en-GB"/>
        </w:rPr>
        <w:t>level could</w:t>
      </w:r>
      <w:r w:rsidRPr="00FE1B3C">
        <w:rPr>
          <w:i/>
          <w:lang w:val="en-GB"/>
        </w:rPr>
        <w:t xml:space="preserve"> consist in technology developments taking place slower than with the aided IPCEI.</w:t>
      </w:r>
    </w:p>
    <w:p w14:paraId="52AB05D0" w14:textId="77777777" w:rsidR="00FE1B3C" w:rsidRPr="00FE1B3C" w:rsidRDefault="00FE1B3C" w:rsidP="00FE1B3C">
      <w:pPr>
        <w:pStyle w:val="ITAbsatzohneNr"/>
        <w:spacing w:after="120"/>
        <w:jc w:val="both"/>
        <w:rPr>
          <w:i/>
          <w:lang w:val="en-GB"/>
        </w:rPr>
      </w:pPr>
      <w:r w:rsidRPr="00FE1B3C">
        <w:rPr>
          <w:i/>
          <w:lang w:val="en-GB"/>
        </w:rPr>
        <w:t>Description &amp; substantiation of the counterfactual scenario at company level:</w:t>
      </w:r>
    </w:p>
    <w:p w14:paraId="060AD582" w14:textId="77777777" w:rsidR="00FE1B3C" w:rsidRPr="00FE1B3C" w:rsidRDefault="00FE1B3C" w:rsidP="00FE1B3C">
      <w:pPr>
        <w:pStyle w:val="ITAbsatzohneNr"/>
        <w:spacing w:after="120"/>
        <w:jc w:val="both"/>
        <w:rPr>
          <w:i/>
          <w:lang w:val="en-GB"/>
        </w:rPr>
      </w:pPr>
      <w:r w:rsidRPr="00FE1B3C">
        <w:rPr>
          <w:i/>
          <w:lang w:val="en-GB"/>
        </w:rPr>
        <w:t xml:space="preserve">• The counterfactual scenario should be described in sufficient detail. E.g. a mere statement </w:t>
      </w:r>
      <w:r w:rsidR="001D6A22" w:rsidRPr="00FE1B3C">
        <w:rPr>
          <w:i/>
          <w:lang w:val="en-GB"/>
        </w:rPr>
        <w:t>that “the</w:t>
      </w:r>
      <w:r w:rsidRPr="00FE1B3C">
        <w:rPr>
          <w:i/>
          <w:lang w:val="en-GB"/>
        </w:rPr>
        <w:t xml:space="preserve"> company would not undertake the project as planned in its Member State without the </w:t>
      </w:r>
      <w:r w:rsidR="001D6A22" w:rsidRPr="00FE1B3C">
        <w:rPr>
          <w:i/>
          <w:lang w:val="en-GB"/>
        </w:rPr>
        <w:t>aid” is</w:t>
      </w:r>
      <w:r w:rsidRPr="00FE1B3C">
        <w:rPr>
          <w:i/>
          <w:lang w:val="en-GB"/>
        </w:rPr>
        <w:t xml:space="preserve"> not sufficient. It should be described in detail if it will not undertake the project at all, or </w:t>
      </w:r>
      <w:r w:rsidR="001D6A22" w:rsidRPr="00FE1B3C">
        <w:rPr>
          <w:i/>
          <w:lang w:val="en-GB"/>
        </w:rPr>
        <w:t>will undertake</w:t>
      </w:r>
      <w:r w:rsidRPr="00FE1B3C">
        <w:rPr>
          <w:i/>
          <w:lang w:val="en-GB"/>
        </w:rPr>
        <w:t xml:space="preserve"> it but in a different manner/extent, or will possibly undertake it somewhere else. </w:t>
      </w:r>
      <w:r w:rsidR="001D6A22" w:rsidRPr="00FE1B3C">
        <w:rPr>
          <w:i/>
          <w:lang w:val="en-GB"/>
        </w:rPr>
        <w:t>As the</w:t>
      </w:r>
      <w:r w:rsidRPr="00FE1B3C">
        <w:rPr>
          <w:i/>
          <w:lang w:val="en-GB"/>
        </w:rPr>
        <w:t xml:space="preserve"> IPCEI Communication requires, the intended change must be specified (the change </w:t>
      </w:r>
      <w:r w:rsidR="001D6A22" w:rsidRPr="00FE1B3C">
        <w:rPr>
          <w:i/>
          <w:lang w:val="en-GB"/>
        </w:rPr>
        <w:t>in behaviour</w:t>
      </w:r>
      <w:r w:rsidRPr="00FE1B3C">
        <w:rPr>
          <w:i/>
          <w:lang w:val="en-GB"/>
        </w:rPr>
        <w:t xml:space="preserve"> which is expected to result from the State aid, that is to say whether a new project </w:t>
      </w:r>
      <w:r w:rsidR="001D6A22" w:rsidRPr="00FE1B3C">
        <w:rPr>
          <w:i/>
          <w:lang w:val="en-GB"/>
        </w:rPr>
        <w:t>is triggered</w:t>
      </w:r>
      <w:r w:rsidRPr="00FE1B3C">
        <w:rPr>
          <w:i/>
          <w:lang w:val="en-GB"/>
        </w:rPr>
        <w:t xml:space="preserve">, or the size, scope or speed of a project is enhanced; The change of behaviour has to </w:t>
      </w:r>
      <w:r w:rsidR="001D6A22" w:rsidRPr="00FE1B3C">
        <w:rPr>
          <w:i/>
          <w:lang w:val="en-GB"/>
        </w:rPr>
        <w:t>be identified</w:t>
      </w:r>
      <w:r w:rsidRPr="00FE1B3C">
        <w:rPr>
          <w:i/>
          <w:lang w:val="en-GB"/>
        </w:rPr>
        <w:t xml:space="preserve"> by comparing what would be the expected outcome and level of intended activity </w:t>
      </w:r>
      <w:r w:rsidR="001D6A22" w:rsidRPr="00FE1B3C">
        <w:rPr>
          <w:i/>
          <w:lang w:val="en-GB"/>
        </w:rPr>
        <w:t>with and</w:t>
      </w:r>
      <w:r w:rsidRPr="00FE1B3C">
        <w:rPr>
          <w:i/>
          <w:lang w:val="en-GB"/>
        </w:rPr>
        <w:t xml:space="preserve"> without aid).</w:t>
      </w:r>
    </w:p>
    <w:p w14:paraId="68AD80A4" w14:textId="77777777" w:rsidR="00FE1B3C" w:rsidRPr="00FE1B3C" w:rsidRDefault="00FE1B3C" w:rsidP="00FE1B3C">
      <w:pPr>
        <w:pStyle w:val="ITAbsatzohneNr"/>
        <w:spacing w:after="120"/>
        <w:jc w:val="both"/>
        <w:rPr>
          <w:i/>
          <w:lang w:val="en-GB"/>
        </w:rPr>
      </w:pPr>
      <w:r w:rsidRPr="00FE1B3C">
        <w:rPr>
          <w:i/>
          <w:lang w:val="en-GB"/>
        </w:rPr>
        <w:t xml:space="preserve">• This description can be in the technological field documents, or, if confidential in nature, in </w:t>
      </w:r>
      <w:r w:rsidR="001D6A22" w:rsidRPr="00FE1B3C">
        <w:rPr>
          <w:i/>
          <w:lang w:val="en-GB"/>
        </w:rPr>
        <w:t>the accompanying</w:t>
      </w:r>
      <w:r w:rsidRPr="00FE1B3C">
        <w:rPr>
          <w:i/>
          <w:lang w:val="en-GB"/>
        </w:rPr>
        <w:t xml:space="preserve"> company level text document.</w:t>
      </w:r>
    </w:p>
    <w:p w14:paraId="632CF80E" w14:textId="77777777" w:rsidR="00FE1B3C" w:rsidRPr="00FE1B3C" w:rsidRDefault="00FE1B3C" w:rsidP="00FE1B3C">
      <w:pPr>
        <w:pStyle w:val="ITAbsatzohneNr"/>
        <w:spacing w:after="120"/>
        <w:jc w:val="both"/>
        <w:rPr>
          <w:i/>
          <w:lang w:val="en-GB"/>
        </w:rPr>
      </w:pPr>
      <w:r w:rsidRPr="00FE1B3C">
        <w:rPr>
          <w:i/>
          <w:lang w:val="en-GB"/>
        </w:rPr>
        <w:t xml:space="preserve">• It is vital to have sufficient substantiation of the counterfactual, </w:t>
      </w:r>
      <w:r w:rsidRPr="00C7449B">
        <w:rPr>
          <w:lang w:val="en-GB"/>
        </w:rPr>
        <w:t>eg</w:t>
      </w:r>
      <w:r w:rsidR="00C7449B" w:rsidRPr="00C7449B">
        <w:rPr>
          <w:lang w:val="en-GB"/>
        </w:rPr>
        <w:t>.</w:t>
      </w:r>
      <w:r w:rsidRPr="00C7449B">
        <w:rPr>
          <w:lang w:val="en-GB"/>
        </w:rPr>
        <w:t>via</w:t>
      </w:r>
      <w:r w:rsidRPr="00FE1B3C">
        <w:rPr>
          <w:i/>
          <w:lang w:val="en-GB"/>
        </w:rPr>
        <w:t xml:space="preserve"> authentic </w:t>
      </w:r>
      <w:r w:rsidR="001D6A22" w:rsidRPr="00FE1B3C">
        <w:rPr>
          <w:i/>
          <w:lang w:val="en-GB"/>
        </w:rPr>
        <w:t>internal company</w:t>
      </w:r>
      <w:r w:rsidRPr="00FE1B3C">
        <w:rPr>
          <w:i/>
          <w:lang w:val="en-GB"/>
        </w:rPr>
        <w:t xml:space="preserve"> documents, showing that the company faces a clear choice and how the decision </w:t>
      </w:r>
      <w:r w:rsidR="001D6A22" w:rsidRPr="00FE1B3C">
        <w:rPr>
          <w:i/>
          <w:lang w:val="en-GB"/>
        </w:rPr>
        <w:t>on whether</w:t>
      </w:r>
      <w:r w:rsidRPr="00FE1B3C">
        <w:rPr>
          <w:i/>
          <w:lang w:val="en-GB"/>
        </w:rPr>
        <w:t xml:space="preserve"> to carry out the project is taken. This requirement is in line with the </w:t>
      </w:r>
      <w:r w:rsidR="001D6A22" w:rsidRPr="00FE1B3C">
        <w:rPr>
          <w:i/>
          <w:lang w:val="en-GB"/>
        </w:rPr>
        <w:t>documentary evidence</w:t>
      </w:r>
      <w:r w:rsidRPr="00FE1B3C">
        <w:rPr>
          <w:i/>
          <w:lang w:val="en-GB"/>
        </w:rPr>
        <w:t xml:space="preserve"> required in RDI State aid cases.</w:t>
      </w:r>
    </w:p>
    <w:p w14:paraId="4F35212E" w14:textId="77777777" w:rsidR="00FE1B3C" w:rsidRPr="00FE1B3C" w:rsidRDefault="00FE1B3C" w:rsidP="00FE1B3C">
      <w:pPr>
        <w:pStyle w:val="ITAbsatzohneNr"/>
        <w:spacing w:after="120"/>
        <w:jc w:val="both"/>
        <w:rPr>
          <w:i/>
          <w:lang w:val="en-GB"/>
        </w:rPr>
      </w:pPr>
      <w:r w:rsidRPr="00FE1B3C">
        <w:rPr>
          <w:i/>
          <w:lang w:val="en-GB"/>
        </w:rPr>
        <w:t>Excel sheet calculations:</w:t>
      </w:r>
    </w:p>
    <w:p w14:paraId="4446B15C" w14:textId="77777777" w:rsidR="00FE1B3C" w:rsidRPr="00FE1B3C" w:rsidRDefault="00FE1B3C" w:rsidP="00FE1B3C">
      <w:pPr>
        <w:pStyle w:val="ITAbsatzohneNr"/>
        <w:spacing w:after="120"/>
        <w:jc w:val="both"/>
        <w:rPr>
          <w:i/>
          <w:lang w:val="en-GB"/>
        </w:rPr>
      </w:pPr>
      <w:r w:rsidRPr="00FE1B3C">
        <w:rPr>
          <w:i/>
          <w:lang w:val="en-GB"/>
        </w:rPr>
        <w:t>a) In the absence of alternative project:</w:t>
      </w:r>
    </w:p>
    <w:p w14:paraId="670EF37B" w14:textId="77777777" w:rsidR="00FE1B3C" w:rsidRPr="00FE1B3C" w:rsidRDefault="00FE1B3C" w:rsidP="00FE1B3C">
      <w:pPr>
        <w:pStyle w:val="ITAbsatzohneNr"/>
        <w:spacing w:after="120"/>
        <w:jc w:val="both"/>
        <w:rPr>
          <w:i/>
          <w:lang w:val="en-GB"/>
        </w:rPr>
      </w:pPr>
      <w:r w:rsidRPr="00FE1B3C">
        <w:rPr>
          <w:i/>
          <w:lang w:val="en-GB"/>
        </w:rPr>
        <w:t xml:space="preserve">• If the counterfactual scenario is that there is no alternative project, there is no need for </w:t>
      </w:r>
      <w:r w:rsidR="001D6A22" w:rsidRPr="00FE1B3C">
        <w:rPr>
          <w:i/>
          <w:lang w:val="en-GB"/>
        </w:rPr>
        <w:t>a counterfactual</w:t>
      </w:r>
      <w:r w:rsidRPr="00FE1B3C">
        <w:rPr>
          <w:i/>
          <w:lang w:val="en-GB"/>
        </w:rPr>
        <w:t xml:space="preserve"> project tab with calculations in the Excel sheet. The Commission will only </w:t>
      </w:r>
      <w:r w:rsidR="001D6A22" w:rsidRPr="00FE1B3C">
        <w:rPr>
          <w:i/>
          <w:lang w:val="en-GB"/>
        </w:rPr>
        <w:t>assess the</w:t>
      </w:r>
      <w:r w:rsidRPr="00FE1B3C">
        <w:rPr>
          <w:i/>
          <w:lang w:val="en-GB"/>
        </w:rPr>
        <w:t xml:space="preserve"> eligible cost and funding gap calculations for the basic scenario.</w:t>
      </w:r>
    </w:p>
    <w:p w14:paraId="439FA673" w14:textId="77777777" w:rsidR="00FE1B3C" w:rsidRPr="00FE1B3C" w:rsidRDefault="00FE1B3C" w:rsidP="00FE1B3C">
      <w:pPr>
        <w:pStyle w:val="ITAbsatzohneNr"/>
        <w:spacing w:after="120"/>
        <w:jc w:val="both"/>
        <w:rPr>
          <w:i/>
          <w:lang w:val="en-GB"/>
        </w:rPr>
      </w:pPr>
      <w:r w:rsidRPr="00FE1B3C">
        <w:rPr>
          <w:i/>
          <w:lang w:val="en-GB"/>
        </w:rPr>
        <w:t xml:space="preserve">• Proportionality of aid amount per beneficiary company: two step check of the </w:t>
      </w:r>
      <w:r w:rsidR="001D6A22" w:rsidRPr="00FE1B3C">
        <w:rPr>
          <w:i/>
          <w:lang w:val="en-GB"/>
        </w:rPr>
        <w:t>IPCEI</w:t>
      </w:r>
      <w:r w:rsidR="001D6A22">
        <w:rPr>
          <w:i/>
          <w:lang w:val="en-GB"/>
        </w:rPr>
        <w:t xml:space="preserve"> </w:t>
      </w:r>
      <w:r w:rsidR="001D6A22" w:rsidRPr="00FE1B3C">
        <w:rPr>
          <w:i/>
          <w:lang w:val="en-GB"/>
        </w:rPr>
        <w:t>Communication</w:t>
      </w:r>
      <w:r w:rsidRPr="00FE1B3C">
        <w:rPr>
          <w:i/>
          <w:lang w:val="en-GB"/>
        </w:rPr>
        <w:t xml:space="preserve"> in case there is no alternative project:</w:t>
      </w:r>
    </w:p>
    <w:p w14:paraId="5EC171C7" w14:textId="77777777" w:rsidR="00FE1B3C" w:rsidRPr="00FE1B3C" w:rsidRDefault="00FE1B3C" w:rsidP="00FE1B3C">
      <w:pPr>
        <w:pStyle w:val="ITAbsatzohneNr"/>
        <w:spacing w:after="120"/>
        <w:jc w:val="both"/>
        <w:rPr>
          <w:i/>
          <w:lang w:val="en-GB"/>
        </w:rPr>
      </w:pPr>
      <w:r w:rsidRPr="00FE1B3C">
        <w:rPr>
          <w:i/>
          <w:lang w:val="en-GB"/>
        </w:rPr>
        <w:t xml:space="preserve">1) Identify the eligible costs: The possible eligible costs are listed in the Annex of the </w:t>
      </w:r>
      <w:r w:rsidR="001D6A22" w:rsidRPr="00FE1B3C">
        <w:rPr>
          <w:i/>
          <w:lang w:val="en-GB"/>
        </w:rPr>
        <w:t>IPCEI Communication</w:t>
      </w:r>
      <w:r w:rsidRPr="00FE1B3C">
        <w:rPr>
          <w:i/>
          <w:lang w:val="en-GB"/>
        </w:rPr>
        <w:t xml:space="preserve">. The aid amount for any beneficiary can in no case exceed 100% of </w:t>
      </w:r>
      <w:r w:rsidR="001D6A22" w:rsidRPr="00FE1B3C">
        <w:rPr>
          <w:i/>
          <w:lang w:val="en-GB"/>
        </w:rPr>
        <w:t>the eligible</w:t>
      </w:r>
      <w:r w:rsidRPr="00FE1B3C">
        <w:rPr>
          <w:i/>
          <w:lang w:val="en-GB"/>
        </w:rPr>
        <w:t xml:space="preserve"> costs;</w:t>
      </w:r>
    </w:p>
    <w:p w14:paraId="3E36BDA1" w14:textId="77777777" w:rsidR="00FE1B3C" w:rsidRPr="00FE1B3C" w:rsidRDefault="00FE1B3C" w:rsidP="00FE1B3C">
      <w:pPr>
        <w:pStyle w:val="ITAbsatzohneNr"/>
        <w:spacing w:after="120"/>
        <w:jc w:val="both"/>
        <w:rPr>
          <w:i/>
          <w:lang w:val="en-GB"/>
        </w:rPr>
      </w:pPr>
      <w:r w:rsidRPr="00FE1B3C">
        <w:rPr>
          <w:i/>
          <w:lang w:val="en-GB"/>
        </w:rPr>
        <w:t>2) Identify the funding gap.</w:t>
      </w:r>
    </w:p>
    <w:p w14:paraId="55159743" w14:textId="77777777" w:rsidR="00FE1B3C" w:rsidRDefault="00FE1B3C" w:rsidP="00FE1B3C">
      <w:pPr>
        <w:pStyle w:val="ITAbsatzohneNr"/>
        <w:spacing w:after="120"/>
        <w:jc w:val="both"/>
        <w:rPr>
          <w:i/>
          <w:lang w:val="en-GB"/>
        </w:rPr>
      </w:pPr>
      <w:r w:rsidRPr="00FE1B3C">
        <w:rPr>
          <w:i/>
          <w:lang w:val="en-GB"/>
        </w:rPr>
        <w:t xml:space="preserve">In general, the aid amount corresponds to the funding gap. The aid amount can in no </w:t>
      </w:r>
      <w:r w:rsidR="001D6A22" w:rsidRPr="00FE1B3C">
        <w:rPr>
          <w:i/>
          <w:lang w:val="en-GB"/>
        </w:rPr>
        <w:t>case exceed</w:t>
      </w:r>
      <w:r w:rsidRPr="00FE1B3C">
        <w:rPr>
          <w:i/>
          <w:lang w:val="en-GB"/>
        </w:rPr>
        <w:t xml:space="preserve"> the eligible costs established in Step 1.</w:t>
      </w:r>
    </w:p>
    <w:p w14:paraId="3858D402" w14:textId="77777777" w:rsidR="00FE1B3C" w:rsidRPr="00FE1B3C" w:rsidRDefault="00FE1B3C" w:rsidP="00FE1B3C">
      <w:pPr>
        <w:pStyle w:val="ITAbsatzohneNr"/>
        <w:spacing w:after="120"/>
        <w:jc w:val="both"/>
        <w:rPr>
          <w:i/>
          <w:lang w:val="en-GB"/>
        </w:rPr>
      </w:pPr>
      <w:r>
        <w:rPr>
          <w:i/>
          <w:lang w:val="en-GB"/>
        </w:rPr>
        <w:t xml:space="preserve">b) </w:t>
      </w:r>
      <w:r w:rsidRPr="00FE1B3C">
        <w:rPr>
          <w:i/>
          <w:lang w:val="en-GB"/>
        </w:rPr>
        <w:t>In case of a counterfactual alternative project:</w:t>
      </w:r>
    </w:p>
    <w:p w14:paraId="42CA356E" w14:textId="1D4327AB" w:rsidR="00FE1B3C" w:rsidRPr="00FE1B3C" w:rsidRDefault="00FE1B3C" w:rsidP="00FE1B3C">
      <w:pPr>
        <w:pStyle w:val="ITAbsatzohneNr"/>
        <w:spacing w:after="120"/>
        <w:jc w:val="both"/>
        <w:rPr>
          <w:i/>
          <w:lang w:val="en-GB"/>
        </w:rPr>
      </w:pPr>
      <w:r w:rsidRPr="00FE1B3C">
        <w:rPr>
          <w:i/>
          <w:lang w:val="en-GB"/>
        </w:rPr>
        <w:t xml:space="preserve">• Where there is a counterfactual alternative project, </w:t>
      </w:r>
      <w:r w:rsidR="00AF4001">
        <w:rPr>
          <w:i/>
          <w:lang w:val="en-GB"/>
        </w:rPr>
        <w:t>add a</w:t>
      </w:r>
      <w:r w:rsidRPr="00FE1B3C">
        <w:rPr>
          <w:i/>
          <w:lang w:val="en-GB"/>
        </w:rPr>
        <w:t xml:space="preserve"> counterfactual tab in the </w:t>
      </w:r>
      <w:r w:rsidR="001D6A22" w:rsidRPr="00FE1B3C">
        <w:rPr>
          <w:i/>
          <w:lang w:val="en-GB"/>
        </w:rPr>
        <w:t>Excel sheet</w:t>
      </w:r>
      <w:r w:rsidRPr="00FE1B3C">
        <w:rPr>
          <w:i/>
          <w:lang w:val="en-GB"/>
        </w:rPr>
        <w:t xml:space="preserve"> with full calculation of the net present value of the positive and negative cash flows of </w:t>
      </w:r>
      <w:r w:rsidR="001D6A22" w:rsidRPr="00FE1B3C">
        <w:rPr>
          <w:i/>
          <w:lang w:val="en-GB"/>
        </w:rPr>
        <w:t>the counterfactual</w:t>
      </w:r>
      <w:r w:rsidRPr="00FE1B3C">
        <w:rPr>
          <w:i/>
          <w:lang w:val="en-GB"/>
        </w:rPr>
        <w:t xml:space="preserve"> project.</w:t>
      </w:r>
    </w:p>
    <w:p w14:paraId="62709B98" w14:textId="77777777" w:rsidR="00FE1B3C" w:rsidRPr="00FE1B3C" w:rsidRDefault="00FE1B3C" w:rsidP="00FE1B3C">
      <w:pPr>
        <w:pStyle w:val="ITAbsatzohneNr"/>
        <w:spacing w:after="120"/>
        <w:jc w:val="both"/>
        <w:rPr>
          <w:i/>
          <w:lang w:val="en-GB"/>
        </w:rPr>
      </w:pPr>
      <w:r w:rsidRPr="00FE1B3C">
        <w:rPr>
          <w:i/>
          <w:lang w:val="en-GB"/>
        </w:rPr>
        <w:t xml:space="preserve">• Proportionality of aid amount per beneficiary company in the IPCEI Communication in case </w:t>
      </w:r>
      <w:r w:rsidR="001D6A22" w:rsidRPr="00FE1B3C">
        <w:rPr>
          <w:i/>
          <w:lang w:val="en-GB"/>
        </w:rPr>
        <w:t>there is</w:t>
      </w:r>
      <w:r w:rsidRPr="00FE1B3C">
        <w:rPr>
          <w:i/>
          <w:lang w:val="en-GB"/>
        </w:rPr>
        <w:t xml:space="preserve"> an alternative project:</w:t>
      </w:r>
    </w:p>
    <w:p w14:paraId="150DFFDF" w14:textId="77777777" w:rsidR="00FE1B3C" w:rsidRPr="00FE1B3C" w:rsidRDefault="00C7449B" w:rsidP="00FE1B3C">
      <w:pPr>
        <w:pStyle w:val="ITAbsatzohneNr"/>
        <w:spacing w:after="120"/>
        <w:jc w:val="both"/>
        <w:rPr>
          <w:i/>
          <w:lang w:val="en-GB"/>
        </w:rPr>
      </w:pPr>
      <w:r>
        <w:rPr>
          <w:i/>
          <w:lang w:val="en-GB"/>
        </w:rPr>
        <w:t xml:space="preserve">Step </w:t>
      </w:r>
      <w:r w:rsidR="00FE1B3C" w:rsidRPr="00FE1B3C">
        <w:rPr>
          <w:i/>
          <w:lang w:val="en-GB"/>
        </w:rPr>
        <w:t xml:space="preserve">1) Identify the eligible costs in the basic scenario: The possible eligible costs are listed in </w:t>
      </w:r>
      <w:r w:rsidR="001D6A22" w:rsidRPr="00FE1B3C">
        <w:rPr>
          <w:i/>
          <w:lang w:val="en-GB"/>
        </w:rPr>
        <w:t>the Annex</w:t>
      </w:r>
      <w:r w:rsidR="00FE1B3C" w:rsidRPr="00FE1B3C">
        <w:rPr>
          <w:i/>
          <w:lang w:val="en-GB"/>
        </w:rPr>
        <w:t xml:space="preserve"> of the IPCEI Communication. The aid amount for any beneficiary can in no case exceed</w:t>
      </w:r>
    </w:p>
    <w:p w14:paraId="551DC5D5" w14:textId="77777777" w:rsidR="00FE1B3C" w:rsidRPr="00FE1B3C" w:rsidRDefault="00FE1B3C" w:rsidP="00FE1B3C">
      <w:pPr>
        <w:pStyle w:val="ITAbsatzohneNr"/>
        <w:spacing w:after="120"/>
        <w:jc w:val="both"/>
        <w:rPr>
          <w:i/>
          <w:lang w:val="en-GB"/>
        </w:rPr>
      </w:pPr>
      <w:r w:rsidRPr="00FE1B3C">
        <w:rPr>
          <w:i/>
          <w:lang w:val="en-GB"/>
        </w:rPr>
        <w:t>100% of the eligible costs;</w:t>
      </w:r>
    </w:p>
    <w:p w14:paraId="723B6294" w14:textId="77777777" w:rsidR="00FE1B3C" w:rsidRPr="00FE1B3C" w:rsidRDefault="00C7449B" w:rsidP="00FE1B3C">
      <w:pPr>
        <w:pStyle w:val="ITAbsatzohneNr"/>
        <w:spacing w:after="120"/>
        <w:jc w:val="both"/>
        <w:rPr>
          <w:i/>
          <w:lang w:val="en-GB"/>
        </w:rPr>
      </w:pPr>
      <w:r>
        <w:rPr>
          <w:i/>
          <w:lang w:val="en-GB"/>
        </w:rPr>
        <w:t xml:space="preserve">Step </w:t>
      </w:r>
      <w:r w:rsidR="00FE1B3C" w:rsidRPr="00FE1B3C">
        <w:rPr>
          <w:i/>
          <w:lang w:val="en-GB"/>
        </w:rPr>
        <w:t xml:space="preserve">2) Identify the difference between the NPV of the alternative project and the NPV of the </w:t>
      </w:r>
      <w:r w:rsidR="001D6A22" w:rsidRPr="00FE1B3C">
        <w:rPr>
          <w:i/>
          <w:lang w:val="en-GB"/>
        </w:rPr>
        <w:t>aided project</w:t>
      </w:r>
      <w:r w:rsidR="00FE1B3C" w:rsidRPr="00FE1B3C">
        <w:rPr>
          <w:i/>
          <w:lang w:val="en-GB"/>
        </w:rPr>
        <w:t xml:space="preserve"> in the basic scenario.</w:t>
      </w:r>
    </w:p>
    <w:p w14:paraId="6B41BEAD" w14:textId="77777777" w:rsidR="00FE1B3C" w:rsidRPr="00FE1B3C" w:rsidRDefault="00FE1B3C" w:rsidP="00FE1B3C">
      <w:pPr>
        <w:pStyle w:val="ITAbsatzohneNr"/>
        <w:spacing w:after="120"/>
        <w:jc w:val="both"/>
        <w:rPr>
          <w:i/>
          <w:lang w:val="en-GB"/>
        </w:rPr>
      </w:pPr>
      <w:r w:rsidRPr="00FE1B3C">
        <w:rPr>
          <w:i/>
          <w:lang w:val="en-GB"/>
        </w:rPr>
        <w:t>In general, the aid amount corresponds to this difference. In the Excel sheet, it would be</w:t>
      </w:r>
      <w:r w:rsidR="00C7449B">
        <w:rPr>
          <w:i/>
          <w:lang w:val="en-GB"/>
        </w:rPr>
        <w:t xml:space="preserve"> </w:t>
      </w:r>
      <w:r w:rsidR="001D6A22">
        <w:rPr>
          <w:i/>
          <w:lang w:val="en-GB"/>
        </w:rPr>
        <w:t>convenient</w:t>
      </w:r>
      <w:r w:rsidR="001D6A22" w:rsidRPr="00FE1B3C">
        <w:rPr>
          <w:i/>
          <w:lang w:val="en-GB"/>
        </w:rPr>
        <w:t xml:space="preserve"> to</w:t>
      </w:r>
      <w:r w:rsidRPr="00FE1B3C">
        <w:rPr>
          <w:i/>
          <w:lang w:val="en-GB"/>
        </w:rPr>
        <w:t xml:space="preserve"> insert this calculation at the bottom of the basic scenario tab.</w:t>
      </w:r>
    </w:p>
    <w:p w14:paraId="543CD6E0" w14:textId="77777777" w:rsidR="00FE1B3C" w:rsidRPr="00A16672" w:rsidRDefault="00FE1B3C" w:rsidP="00FE1B3C">
      <w:pPr>
        <w:pStyle w:val="ITAbsatzohneNr"/>
        <w:spacing w:after="120"/>
        <w:jc w:val="both"/>
        <w:rPr>
          <w:i/>
          <w:lang w:val="en-GB"/>
        </w:rPr>
      </w:pPr>
      <w:r w:rsidRPr="00FE1B3C">
        <w:rPr>
          <w:i/>
          <w:lang w:val="en-GB"/>
        </w:rPr>
        <w:t xml:space="preserve">The aid amount can in no case exceed the eligible costs established in </w:t>
      </w:r>
      <w:r w:rsidR="00C7449B">
        <w:rPr>
          <w:i/>
          <w:lang w:val="en-GB"/>
        </w:rPr>
        <w:t>s</w:t>
      </w:r>
      <w:r w:rsidRPr="00FE1B3C">
        <w:rPr>
          <w:i/>
          <w:lang w:val="en-GB"/>
        </w:rPr>
        <w:t>tep 1.</w:t>
      </w:r>
    </w:p>
    <w:p w14:paraId="3D0C3C19" w14:textId="77777777" w:rsidR="00B8163D" w:rsidRPr="000956E9" w:rsidRDefault="00B8163D" w:rsidP="00B8163D">
      <w:pPr>
        <w:spacing w:after="200"/>
        <w:rPr>
          <w:i/>
          <w:lang w:val="en-GB"/>
        </w:rPr>
      </w:pPr>
    </w:p>
    <w:p w14:paraId="196A5411" w14:textId="77777777" w:rsidR="00F96B3D" w:rsidRPr="00504B99" w:rsidRDefault="00F96B3D" w:rsidP="00DC138F">
      <w:pPr>
        <w:pStyle w:val="ITAbsatzohneNr"/>
        <w:spacing w:after="120"/>
        <w:jc w:val="both"/>
        <w:rPr>
          <w:i/>
          <w:sz w:val="22"/>
          <w:lang w:val="en-GB"/>
        </w:rPr>
      </w:pPr>
    </w:p>
    <w:p w14:paraId="1F27C082" w14:textId="77777777" w:rsidR="00976AFD" w:rsidRPr="00504B99" w:rsidRDefault="00976AFD" w:rsidP="00976AFD">
      <w:pPr>
        <w:pStyle w:val="ITberschrift1"/>
        <w:rPr>
          <w:lang w:val="en-GB"/>
        </w:rPr>
      </w:pPr>
      <w:bookmarkStart w:id="95" w:name="_Toc75972203"/>
      <w:r w:rsidRPr="00504B99">
        <w:rPr>
          <w:lang w:val="en-GB"/>
        </w:rPr>
        <w:t>Elaboration on Terms of the Funding Gap Questionnaire</w:t>
      </w:r>
      <w:bookmarkEnd w:id="95"/>
    </w:p>
    <w:p w14:paraId="5310F4C5" w14:textId="77777777" w:rsidR="00FE1B3C" w:rsidRPr="00FE1B3C" w:rsidRDefault="00FE1B3C" w:rsidP="00FE1B3C">
      <w:pPr>
        <w:pStyle w:val="ITAbsatzohneNr"/>
        <w:spacing w:after="120"/>
        <w:jc w:val="both"/>
        <w:rPr>
          <w:i/>
          <w:lang w:val="en-GB"/>
        </w:rPr>
      </w:pPr>
      <w:r w:rsidRPr="00FE1B3C">
        <w:rPr>
          <w:i/>
          <w:lang w:val="en-GB"/>
        </w:rPr>
        <w:t xml:space="preserve">Each company should provide all costs and revenues associated with the investment as </w:t>
      </w:r>
      <w:r w:rsidR="001D6A22" w:rsidRPr="00FE1B3C">
        <w:rPr>
          <w:i/>
          <w:lang w:val="en-GB"/>
        </w:rPr>
        <w:t>a whole</w:t>
      </w:r>
      <w:r w:rsidRPr="00FE1B3C">
        <w:rPr>
          <w:i/>
          <w:lang w:val="en-GB"/>
        </w:rPr>
        <w:t xml:space="preserve"> and the boundaries of investment should be defined from the perspective of </w:t>
      </w:r>
      <w:r w:rsidR="001D6A22" w:rsidRPr="00FE1B3C">
        <w:rPr>
          <w:i/>
          <w:lang w:val="en-GB"/>
        </w:rPr>
        <w:t>the business</w:t>
      </w:r>
      <w:r w:rsidRPr="00FE1B3C">
        <w:rPr>
          <w:i/>
          <w:lang w:val="en-GB"/>
        </w:rPr>
        <w:t xml:space="preserve"> investor: the calculation should include all (positive and negative) cash-flows </w:t>
      </w:r>
      <w:r w:rsidR="001D6A22" w:rsidRPr="00FE1B3C">
        <w:rPr>
          <w:i/>
          <w:lang w:val="en-GB"/>
        </w:rPr>
        <w:t>for what</w:t>
      </w:r>
      <w:r w:rsidRPr="00FE1B3C">
        <w:rPr>
          <w:i/>
          <w:lang w:val="en-GB"/>
        </w:rPr>
        <w:t xml:space="preserve"> the investor regards as the investment project, at the time these cash-flows are to </w:t>
      </w:r>
      <w:r w:rsidR="001D6A22" w:rsidRPr="00FE1B3C">
        <w:rPr>
          <w:i/>
          <w:lang w:val="en-GB"/>
        </w:rPr>
        <w:t>be incurred</w:t>
      </w:r>
      <w:r w:rsidRPr="00FE1B3C">
        <w:rPr>
          <w:i/>
          <w:lang w:val="en-GB"/>
        </w:rPr>
        <w:t xml:space="preserve">. It is not enough to only submit the eligible costs. For the purpose of calculating </w:t>
      </w:r>
      <w:r w:rsidR="001D6A22" w:rsidRPr="00FE1B3C">
        <w:rPr>
          <w:i/>
          <w:lang w:val="en-GB"/>
        </w:rPr>
        <w:t>the funding</w:t>
      </w:r>
      <w:r w:rsidRPr="00FE1B3C">
        <w:rPr>
          <w:i/>
          <w:lang w:val="en-GB"/>
        </w:rPr>
        <w:t xml:space="preserve"> gap, what matters are all the costs (eligible or not) associated with the </w:t>
      </w:r>
      <w:r w:rsidR="001D6A22" w:rsidRPr="00FE1B3C">
        <w:rPr>
          <w:i/>
          <w:lang w:val="en-GB"/>
        </w:rPr>
        <w:t>investment project</w:t>
      </w:r>
      <w:r w:rsidRPr="00FE1B3C">
        <w:rPr>
          <w:i/>
          <w:lang w:val="en-GB"/>
        </w:rPr>
        <w:t xml:space="preserve"> and all the revenues over the entire lifetime including the mass production phase.</w:t>
      </w:r>
    </w:p>
    <w:p w14:paraId="4C8B1696" w14:textId="77777777" w:rsidR="00FE1B3C" w:rsidRPr="00FE1B3C" w:rsidRDefault="00FE1B3C" w:rsidP="00FE1B3C">
      <w:pPr>
        <w:pStyle w:val="ITAbsatzohneNr"/>
        <w:spacing w:after="120"/>
        <w:jc w:val="both"/>
        <w:rPr>
          <w:i/>
          <w:lang w:val="en-GB"/>
        </w:rPr>
      </w:pPr>
      <w:r w:rsidRPr="00FE1B3C">
        <w:rPr>
          <w:i/>
          <w:lang w:val="en-GB"/>
        </w:rPr>
        <w:t xml:space="preserve">• The funding gap calculation is to be done consistent with the </w:t>
      </w:r>
      <w:r>
        <w:rPr>
          <w:i/>
          <w:lang w:val="en-GB"/>
        </w:rPr>
        <w:t xml:space="preserve">following </w:t>
      </w:r>
      <w:r w:rsidR="00C7449B">
        <w:rPr>
          <w:i/>
          <w:lang w:val="en-GB"/>
        </w:rPr>
        <w:t>methodology</w:t>
      </w:r>
      <w:r w:rsidR="00C7449B" w:rsidRPr="00FE1B3C">
        <w:rPr>
          <w:i/>
          <w:lang w:val="en-GB"/>
        </w:rPr>
        <w:t>:</w:t>
      </w:r>
    </w:p>
    <w:p w14:paraId="697FE58A" w14:textId="5758AFCE" w:rsidR="00FE1B3C" w:rsidRPr="00FE1B3C" w:rsidRDefault="00FE1B3C" w:rsidP="00FE1B3C">
      <w:pPr>
        <w:pStyle w:val="ITAbsatzohneNr"/>
        <w:spacing w:after="120"/>
        <w:jc w:val="both"/>
        <w:rPr>
          <w:i/>
          <w:lang w:val="en-GB"/>
        </w:rPr>
      </w:pPr>
      <w:r w:rsidRPr="00FE1B3C">
        <w:rPr>
          <w:i/>
          <w:lang w:val="en-GB"/>
        </w:rPr>
        <w:t xml:space="preserve">• The funding gap that must be calculated is the funding gap of the investment project (i.e. </w:t>
      </w:r>
      <w:r w:rsidR="001D6A22" w:rsidRPr="00FE1B3C">
        <w:rPr>
          <w:i/>
          <w:lang w:val="en-GB"/>
        </w:rPr>
        <w:t>all investment</w:t>
      </w:r>
      <w:r w:rsidRPr="00FE1B3C">
        <w:rPr>
          <w:i/>
          <w:lang w:val="en-GB"/>
        </w:rPr>
        <w:t xml:space="preserve"> costs and operating costs) to be made by the company for the purpose of </w:t>
      </w:r>
      <w:r w:rsidR="001D6A22" w:rsidRPr="00FE1B3C">
        <w:rPr>
          <w:i/>
          <w:lang w:val="en-GB"/>
        </w:rPr>
        <w:t>the</w:t>
      </w:r>
      <w:r w:rsidR="001D6A22">
        <w:rPr>
          <w:i/>
          <w:lang w:val="en-GB"/>
        </w:rPr>
        <w:t xml:space="preserve"> </w:t>
      </w:r>
      <w:r w:rsidR="001D6A22" w:rsidRPr="00FE1B3C">
        <w:rPr>
          <w:i/>
          <w:lang w:val="en-GB"/>
        </w:rPr>
        <w:t>IPCEI</w:t>
      </w:r>
      <w:r w:rsidRPr="00FE1B3C">
        <w:rPr>
          <w:i/>
          <w:lang w:val="en-GB"/>
        </w:rPr>
        <w:t>.</w:t>
      </w:r>
    </w:p>
    <w:p w14:paraId="6A95C08A" w14:textId="07076FCB" w:rsidR="00FE1B3C" w:rsidRPr="00FE1B3C" w:rsidRDefault="00FE1B3C" w:rsidP="00FE1B3C">
      <w:pPr>
        <w:pStyle w:val="ITAbsatzohneNr"/>
        <w:spacing w:after="120"/>
        <w:jc w:val="both"/>
        <w:rPr>
          <w:i/>
          <w:lang w:val="en-GB"/>
        </w:rPr>
      </w:pPr>
      <w:r w:rsidRPr="00FE1B3C">
        <w:rPr>
          <w:i/>
          <w:lang w:val="en-GB"/>
        </w:rPr>
        <w:t>• The invest</w:t>
      </w:r>
      <w:r w:rsidR="002A511F">
        <w:rPr>
          <w:i/>
          <w:lang w:val="en-GB"/>
        </w:rPr>
        <w:t xml:space="preserve">ments made for the IPCEI in R&amp;D, </w:t>
      </w:r>
      <w:r w:rsidRPr="00FE1B3C">
        <w:rPr>
          <w:i/>
          <w:lang w:val="en-GB"/>
        </w:rPr>
        <w:t xml:space="preserve">FID </w:t>
      </w:r>
      <w:r w:rsidR="002A511F">
        <w:rPr>
          <w:i/>
          <w:lang w:val="en-GB"/>
        </w:rPr>
        <w:t xml:space="preserve">and EET </w:t>
      </w:r>
      <w:r w:rsidRPr="00FE1B3C">
        <w:rPr>
          <w:i/>
          <w:lang w:val="en-GB"/>
        </w:rPr>
        <w:t>by a company will generate revenues.</w:t>
      </w:r>
    </w:p>
    <w:p w14:paraId="0E084D12" w14:textId="471C7DC1" w:rsidR="00FE1B3C" w:rsidRPr="00FE1B3C" w:rsidRDefault="00FE1B3C" w:rsidP="00FE1B3C">
      <w:pPr>
        <w:pStyle w:val="ITAbsatzohneNr"/>
        <w:spacing w:after="120"/>
        <w:jc w:val="both"/>
        <w:rPr>
          <w:i/>
          <w:lang w:val="en-GB"/>
        </w:rPr>
      </w:pPr>
      <w:r w:rsidRPr="00FE1B3C">
        <w:rPr>
          <w:i/>
          <w:lang w:val="en-GB"/>
        </w:rPr>
        <w:t xml:space="preserve">• The funding gap is the difference between discounted positive and negative cash flows </w:t>
      </w:r>
      <w:r w:rsidR="001D6A22" w:rsidRPr="00FE1B3C">
        <w:rPr>
          <w:i/>
          <w:lang w:val="en-GB"/>
        </w:rPr>
        <w:t>over the</w:t>
      </w:r>
      <w:r w:rsidRPr="00FE1B3C">
        <w:rPr>
          <w:i/>
          <w:lang w:val="en-GB"/>
        </w:rPr>
        <w:t xml:space="preserve"> entire economic lifetime of the investment project, i.e. covering the entire period </w:t>
      </w:r>
      <w:r w:rsidR="001D6A22" w:rsidRPr="00FE1B3C">
        <w:rPr>
          <w:i/>
          <w:lang w:val="en-GB"/>
        </w:rPr>
        <w:t>during which</w:t>
      </w:r>
      <w:r w:rsidRPr="00FE1B3C">
        <w:rPr>
          <w:i/>
          <w:lang w:val="en-GB"/>
        </w:rPr>
        <w:t xml:space="preserve"> the investments made generate revenues / the products that are produced thanks </w:t>
      </w:r>
      <w:r w:rsidR="001D6A22" w:rsidRPr="00FE1B3C">
        <w:rPr>
          <w:i/>
          <w:lang w:val="en-GB"/>
        </w:rPr>
        <w:t>to programme</w:t>
      </w:r>
      <w:r w:rsidRPr="00FE1B3C">
        <w:rPr>
          <w:i/>
          <w:lang w:val="en-GB"/>
        </w:rPr>
        <w:t>.</w:t>
      </w:r>
      <w:r>
        <w:rPr>
          <w:i/>
          <w:lang w:val="en-GB"/>
        </w:rPr>
        <w:t xml:space="preserve"> T</w:t>
      </w:r>
      <w:r w:rsidRPr="00FE1B3C">
        <w:rPr>
          <w:i/>
          <w:lang w:val="en-GB"/>
        </w:rPr>
        <w:t xml:space="preserve">he investments are sold on the market. Hence, the funding gap must not be calculated </w:t>
      </w:r>
      <w:r w:rsidR="001D6A22" w:rsidRPr="00FE1B3C">
        <w:rPr>
          <w:i/>
          <w:lang w:val="en-GB"/>
        </w:rPr>
        <w:t>only for</w:t>
      </w:r>
      <w:r w:rsidRPr="00FE1B3C">
        <w:rPr>
          <w:i/>
          <w:lang w:val="en-GB"/>
        </w:rPr>
        <w:t xml:space="preserve"> the duration of the IPCEI project, which is up to the end of the </w:t>
      </w:r>
      <w:r w:rsidR="002A511F">
        <w:rPr>
          <w:i/>
          <w:lang w:val="en-GB"/>
        </w:rPr>
        <w:t>FID or EET</w:t>
      </w:r>
      <w:r w:rsidRPr="00FE1B3C">
        <w:rPr>
          <w:i/>
          <w:lang w:val="en-GB"/>
        </w:rPr>
        <w:t xml:space="preserve"> phase, but must </w:t>
      </w:r>
      <w:r w:rsidR="001D6A22" w:rsidRPr="00FE1B3C">
        <w:rPr>
          <w:i/>
          <w:lang w:val="en-GB"/>
        </w:rPr>
        <w:t>also cover</w:t>
      </w:r>
      <w:r w:rsidRPr="00FE1B3C">
        <w:rPr>
          <w:i/>
          <w:lang w:val="en-GB"/>
        </w:rPr>
        <w:t xml:space="preserve"> the ensuing commercial/mass production phase.</w:t>
      </w:r>
    </w:p>
    <w:p w14:paraId="6F816455" w14:textId="77777777" w:rsidR="00FE1B3C" w:rsidRPr="00FE1B3C" w:rsidRDefault="00FE1B3C" w:rsidP="00FE1B3C">
      <w:pPr>
        <w:pStyle w:val="ITAbsatzohneNr"/>
        <w:spacing w:after="120"/>
        <w:jc w:val="both"/>
        <w:rPr>
          <w:i/>
          <w:lang w:val="en-GB"/>
        </w:rPr>
      </w:pPr>
      <w:r w:rsidRPr="00FE1B3C">
        <w:rPr>
          <w:i/>
          <w:lang w:val="en-GB"/>
        </w:rPr>
        <w:t xml:space="preserve">• One option is to include in the excel sheet the best estimate projections that the </w:t>
      </w:r>
      <w:r w:rsidR="001D6A22" w:rsidRPr="00FE1B3C">
        <w:rPr>
          <w:i/>
          <w:lang w:val="en-GB"/>
        </w:rPr>
        <w:t>company has</w:t>
      </w:r>
      <w:r w:rsidRPr="00FE1B3C">
        <w:rPr>
          <w:i/>
          <w:lang w:val="en-GB"/>
        </w:rPr>
        <w:t xml:space="preserve"> for this entire period.</w:t>
      </w:r>
    </w:p>
    <w:p w14:paraId="51F304F1" w14:textId="77777777" w:rsidR="00FE1B3C" w:rsidRPr="00FE1B3C" w:rsidRDefault="00FE1B3C" w:rsidP="00FE1B3C">
      <w:pPr>
        <w:pStyle w:val="ITAbsatzohneNr"/>
        <w:spacing w:after="120"/>
        <w:jc w:val="both"/>
        <w:rPr>
          <w:i/>
          <w:lang w:val="en-GB"/>
        </w:rPr>
      </w:pPr>
      <w:r w:rsidRPr="00FE1B3C">
        <w:rPr>
          <w:i/>
          <w:lang w:val="en-GB"/>
        </w:rPr>
        <w:t xml:space="preserve">• Alternatively, companies could provide data for the explicit forecast horizon of the </w:t>
      </w:r>
      <w:r w:rsidR="001D6A22" w:rsidRPr="00FE1B3C">
        <w:rPr>
          <w:i/>
          <w:lang w:val="en-GB"/>
        </w:rPr>
        <w:t>company and</w:t>
      </w:r>
      <w:r w:rsidRPr="00FE1B3C">
        <w:rPr>
          <w:i/>
          <w:lang w:val="en-GB"/>
        </w:rPr>
        <w:t xml:space="preserve"> give a residual/terminal value (i.e. net present value of expected cash flow beyond </w:t>
      </w:r>
      <w:r w:rsidR="001D6A22" w:rsidRPr="00FE1B3C">
        <w:rPr>
          <w:i/>
          <w:lang w:val="en-GB"/>
        </w:rPr>
        <w:t>the explicit</w:t>
      </w:r>
      <w:r w:rsidRPr="00FE1B3C">
        <w:rPr>
          <w:i/>
          <w:lang w:val="en-GB"/>
        </w:rPr>
        <w:t xml:space="preserve"> forecast horizon for the remaining</w:t>
      </w:r>
      <w:r>
        <w:rPr>
          <w:i/>
          <w:lang w:val="en-GB"/>
        </w:rPr>
        <w:t xml:space="preserve"> years of the economic lifetime</w:t>
      </w:r>
      <w:r w:rsidRPr="00FE1B3C">
        <w:rPr>
          <w:i/>
          <w:lang w:val="en-GB"/>
        </w:rPr>
        <w:t xml:space="preserve">), discounted to </w:t>
      </w:r>
      <w:r w:rsidR="001D6A22" w:rsidRPr="00FE1B3C">
        <w:rPr>
          <w:i/>
          <w:lang w:val="en-GB"/>
        </w:rPr>
        <w:t>the current</w:t>
      </w:r>
      <w:r w:rsidRPr="00FE1B3C">
        <w:rPr>
          <w:i/>
          <w:lang w:val="en-GB"/>
        </w:rPr>
        <w:t xml:space="preserve"> value. In that case, the number of years of mass production for which data </w:t>
      </w:r>
      <w:r w:rsidR="001D6A22" w:rsidRPr="00FE1B3C">
        <w:rPr>
          <w:i/>
          <w:lang w:val="en-GB"/>
        </w:rPr>
        <w:t>are inserted</w:t>
      </w:r>
      <w:r w:rsidRPr="00FE1B3C">
        <w:rPr>
          <w:i/>
          <w:lang w:val="en-GB"/>
        </w:rPr>
        <w:t xml:space="preserve"> should be realistic.</w:t>
      </w:r>
    </w:p>
    <w:p w14:paraId="73117953" w14:textId="105CF278" w:rsidR="00FE1B3C" w:rsidRPr="00FE1B3C" w:rsidRDefault="00FE1B3C" w:rsidP="00FE1B3C">
      <w:pPr>
        <w:pStyle w:val="ITAbsatzohneNr"/>
        <w:spacing w:after="120"/>
        <w:jc w:val="both"/>
        <w:rPr>
          <w:i/>
          <w:lang w:val="en-GB"/>
        </w:rPr>
      </w:pPr>
      <w:r w:rsidRPr="00FE1B3C">
        <w:rPr>
          <w:i/>
          <w:lang w:val="en-GB"/>
        </w:rPr>
        <w:t xml:space="preserve">• Practically, in the Excel sheet, after the data for the FID </w:t>
      </w:r>
      <w:r w:rsidR="002A511F">
        <w:rPr>
          <w:i/>
          <w:lang w:val="en-GB"/>
        </w:rPr>
        <w:t xml:space="preserve">or EET </w:t>
      </w:r>
      <w:r w:rsidRPr="00FE1B3C">
        <w:rPr>
          <w:i/>
          <w:lang w:val="en-GB"/>
        </w:rPr>
        <w:t xml:space="preserve">phase and after the data for </w:t>
      </w:r>
      <w:r w:rsidR="001D6A22" w:rsidRPr="00FE1B3C">
        <w:rPr>
          <w:i/>
          <w:lang w:val="en-GB"/>
        </w:rPr>
        <w:t>the reasonable</w:t>
      </w:r>
      <w:r w:rsidRPr="00FE1B3C">
        <w:rPr>
          <w:i/>
          <w:lang w:val="en-GB"/>
        </w:rPr>
        <w:t xml:space="preserve"> number of years of mass production, a column should be inserted and </w:t>
      </w:r>
      <w:r w:rsidR="001D6A22" w:rsidRPr="00FE1B3C">
        <w:rPr>
          <w:i/>
          <w:lang w:val="en-GB"/>
        </w:rPr>
        <w:t>contain the</w:t>
      </w:r>
      <w:r w:rsidRPr="00FE1B3C">
        <w:rPr>
          <w:i/>
          <w:lang w:val="en-GB"/>
        </w:rPr>
        <w:t xml:space="preserve"> terminal value for the costs and for the revenues.</w:t>
      </w:r>
    </w:p>
    <w:p w14:paraId="006854F3" w14:textId="77777777" w:rsidR="00FE1B3C" w:rsidRPr="00FE1B3C" w:rsidRDefault="00FE1B3C" w:rsidP="00FE1B3C">
      <w:pPr>
        <w:pStyle w:val="ITAbsatzohneNr"/>
        <w:spacing w:after="120"/>
        <w:jc w:val="both"/>
        <w:rPr>
          <w:i/>
          <w:lang w:val="en-GB"/>
        </w:rPr>
      </w:pPr>
      <w:r w:rsidRPr="00FE1B3C">
        <w:rPr>
          <w:i/>
          <w:lang w:val="en-GB"/>
        </w:rPr>
        <w:t xml:space="preserve">• Sales/revenues (positive cash flows): projected sales figures should be used by each </w:t>
      </w:r>
      <w:r w:rsidR="001D6A22" w:rsidRPr="00FE1B3C">
        <w:rPr>
          <w:i/>
          <w:lang w:val="en-GB"/>
        </w:rPr>
        <w:t>company rather</w:t>
      </w:r>
      <w:r w:rsidRPr="00FE1B3C">
        <w:rPr>
          <w:i/>
          <w:lang w:val="en-GB"/>
        </w:rPr>
        <w:t xml:space="preserve"> than a formula. These should be the figures actually used by the company in </w:t>
      </w:r>
      <w:r w:rsidR="001D6A22" w:rsidRPr="00FE1B3C">
        <w:rPr>
          <w:i/>
          <w:lang w:val="en-GB"/>
        </w:rPr>
        <w:t>its business</w:t>
      </w:r>
      <w:r w:rsidRPr="00FE1B3C">
        <w:rPr>
          <w:i/>
          <w:lang w:val="en-GB"/>
        </w:rPr>
        <w:t xml:space="preserve"> plan and decision making process. This can be best estimate figures. This </w:t>
      </w:r>
      <w:r w:rsidR="001D6A22" w:rsidRPr="00FE1B3C">
        <w:rPr>
          <w:i/>
          <w:lang w:val="en-GB"/>
        </w:rPr>
        <w:t>data should</w:t>
      </w:r>
      <w:r w:rsidRPr="00FE1B3C">
        <w:rPr>
          <w:i/>
          <w:lang w:val="en-GB"/>
        </w:rPr>
        <w:t xml:space="preserve"> overwrite the formula embedded in the Excel sheet which calculates sales/</w:t>
      </w:r>
      <w:r w:rsidR="001D6A22" w:rsidRPr="00FE1B3C">
        <w:rPr>
          <w:i/>
          <w:lang w:val="en-GB"/>
        </w:rPr>
        <w:t>revenues as</w:t>
      </w:r>
      <w:r w:rsidRPr="00FE1B3C">
        <w:rPr>
          <w:i/>
          <w:lang w:val="en-GB"/>
        </w:rPr>
        <w:t xml:space="preserve"> a function of costs, an assumption of idle share and an assumption of gross margin. Only </w:t>
      </w:r>
      <w:r w:rsidR="001D6A22" w:rsidRPr="00FE1B3C">
        <w:rPr>
          <w:i/>
          <w:lang w:val="en-GB"/>
        </w:rPr>
        <w:t>if a</w:t>
      </w:r>
      <w:r w:rsidRPr="00FE1B3C">
        <w:rPr>
          <w:i/>
          <w:lang w:val="en-GB"/>
        </w:rPr>
        <w:t xml:space="preserve"> company has no sales projections or any best estimate data, and only if it actually uses </w:t>
      </w:r>
      <w:r w:rsidR="001D6A22" w:rsidRPr="00FE1B3C">
        <w:rPr>
          <w:i/>
          <w:lang w:val="en-GB"/>
        </w:rPr>
        <w:t>the formula</w:t>
      </w:r>
      <w:r w:rsidRPr="00FE1B3C">
        <w:rPr>
          <w:i/>
          <w:lang w:val="en-GB"/>
        </w:rPr>
        <w:t xml:space="preserve"> embedded in the sheet (function of costs, idle share and gross margin) in its </w:t>
      </w:r>
      <w:r w:rsidR="001D6A22" w:rsidRPr="00FE1B3C">
        <w:rPr>
          <w:i/>
          <w:lang w:val="en-GB"/>
        </w:rPr>
        <w:t>business plan</w:t>
      </w:r>
      <w:r w:rsidRPr="00FE1B3C">
        <w:rPr>
          <w:i/>
          <w:lang w:val="en-GB"/>
        </w:rPr>
        <w:t xml:space="preserve"> and decision making process, should it apply the formula.</w:t>
      </w:r>
    </w:p>
    <w:p w14:paraId="3D8FA20E" w14:textId="77777777" w:rsidR="00FE1B3C" w:rsidRPr="00FE1B3C" w:rsidRDefault="00FE1B3C" w:rsidP="00FE1B3C">
      <w:pPr>
        <w:pStyle w:val="ITAbsatzohneNr"/>
        <w:spacing w:after="120"/>
        <w:jc w:val="both"/>
        <w:rPr>
          <w:i/>
          <w:lang w:val="en-GB"/>
        </w:rPr>
      </w:pPr>
      <w:r w:rsidRPr="00FE1B3C">
        <w:rPr>
          <w:i/>
          <w:lang w:val="en-GB"/>
        </w:rPr>
        <w:t>• Cash flows should normally be discounted using the weighted average cost of capital (WACC</w:t>
      </w:r>
      <w:r w:rsidR="001D6A22" w:rsidRPr="00FE1B3C">
        <w:rPr>
          <w:i/>
          <w:lang w:val="en-GB"/>
        </w:rPr>
        <w:t>) of</w:t>
      </w:r>
      <w:r w:rsidRPr="00FE1B3C">
        <w:rPr>
          <w:i/>
          <w:lang w:val="en-GB"/>
        </w:rPr>
        <w:t xml:space="preserve"> the company. The firm should provide evidence that the discount factor applied is </w:t>
      </w:r>
      <w:r w:rsidR="001D6A22" w:rsidRPr="00FE1B3C">
        <w:rPr>
          <w:i/>
          <w:lang w:val="en-GB"/>
        </w:rPr>
        <w:t>the actual</w:t>
      </w:r>
      <w:r w:rsidRPr="00FE1B3C">
        <w:rPr>
          <w:i/>
          <w:lang w:val="en-GB"/>
        </w:rPr>
        <w:t xml:space="preserve"> WACC used by the company (e.g. by internal documents showing the applied </w:t>
      </w:r>
      <w:r w:rsidR="001D6A22" w:rsidRPr="00FE1B3C">
        <w:rPr>
          <w:i/>
          <w:lang w:val="en-GB"/>
        </w:rPr>
        <w:t>WACC</w:t>
      </w:r>
      <w:r w:rsidR="001D6A22">
        <w:rPr>
          <w:i/>
          <w:lang w:val="en-GB"/>
        </w:rPr>
        <w:t xml:space="preserve"> </w:t>
      </w:r>
      <w:r w:rsidR="001D6A22" w:rsidRPr="00FE1B3C">
        <w:rPr>
          <w:i/>
          <w:lang w:val="en-GB"/>
        </w:rPr>
        <w:t>for</w:t>
      </w:r>
      <w:r w:rsidRPr="00FE1B3C">
        <w:rPr>
          <w:i/>
          <w:lang w:val="en-GB"/>
        </w:rPr>
        <w:t xml:space="preserve"> investment analysis). The reason to deviate from the WACC usually applied by </w:t>
      </w:r>
      <w:r w:rsidR="001D6A22" w:rsidRPr="00FE1B3C">
        <w:rPr>
          <w:i/>
          <w:lang w:val="en-GB"/>
        </w:rPr>
        <w:t>the company</w:t>
      </w:r>
      <w:r w:rsidRPr="00FE1B3C">
        <w:rPr>
          <w:i/>
          <w:lang w:val="en-GB"/>
        </w:rPr>
        <w:t xml:space="preserve"> should be explained in detail.</w:t>
      </w:r>
    </w:p>
    <w:p w14:paraId="4A48BA45" w14:textId="2E76F074" w:rsidR="00FE1B3C" w:rsidRPr="00FE1B3C" w:rsidRDefault="00FE1B3C" w:rsidP="00FE1B3C">
      <w:pPr>
        <w:pStyle w:val="ITAbsatzohneNr"/>
        <w:spacing w:after="120"/>
        <w:jc w:val="both"/>
        <w:rPr>
          <w:i/>
          <w:lang w:val="en-GB"/>
        </w:rPr>
      </w:pPr>
      <w:r w:rsidRPr="00FE1B3C">
        <w:rPr>
          <w:i/>
          <w:lang w:val="en-GB"/>
        </w:rPr>
        <w:t xml:space="preserve">• The </w:t>
      </w:r>
      <w:r w:rsidR="00213D69" w:rsidRPr="00FE1B3C">
        <w:rPr>
          <w:i/>
          <w:lang w:val="en-GB"/>
        </w:rPr>
        <w:t>result</w:t>
      </w:r>
      <w:r w:rsidRPr="00FE1B3C">
        <w:rPr>
          <w:i/>
          <w:lang w:val="en-GB"/>
        </w:rPr>
        <w:t xml:space="preserve"> of this step should be one figure: the amount of the funding gap, labelled </w:t>
      </w:r>
      <w:r w:rsidR="001D6A22" w:rsidRPr="00FE1B3C">
        <w:rPr>
          <w:i/>
          <w:lang w:val="en-GB"/>
        </w:rPr>
        <w:t>as such</w:t>
      </w:r>
      <w:r w:rsidRPr="00FE1B3C">
        <w:rPr>
          <w:i/>
          <w:lang w:val="en-GB"/>
        </w:rPr>
        <w:t xml:space="preserve"> in the Excel sheet.</w:t>
      </w:r>
    </w:p>
    <w:p w14:paraId="631EC05B" w14:textId="77777777" w:rsidR="00FD3F74" w:rsidRPr="00580401" w:rsidRDefault="00FD3F74" w:rsidP="00FD3F74">
      <w:pPr>
        <w:pStyle w:val="ITberschrift11"/>
        <w:rPr>
          <w:lang w:val="en-US"/>
        </w:rPr>
      </w:pPr>
      <w:bookmarkStart w:id="96" w:name="_Toc27129587"/>
      <w:bookmarkStart w:id="97" w:name="_Toc73000515"/>
      <w:bookmarkStart w:id="98" w:name="_Toc75972204"/>
      <w:r>
        <w:rPr>
          <w:lang w:val="en-US"/>
        </w:rPr>
        <w:t>Main hypothesis of the business plan</w:t>
      </w:r>
      <w:bookmarkEnd w:id="96"/>
      <w:bookmarkEnd w:id="97"/>
      <w:bookmarkEnd w:id="98"/>
    </w:p>
    <w:p w14:paraId="2DC6545A" w14:textId="77777777" w:rsidR="00FD3F74" w:rsidRDefault="00FD3F74" w:rsidP="00FD3F74">
      <w:pPr>
        <w:pStyle w:val="ITAbsatzohneNr"/>
        <w:spacing w:after="120"/>
        <w:jc w:val="both"/>
        <w:rPr>
          <w:i/>
          <w:lang w:val="en-GB"/>
        </w:rPr>
      </w:pPr>
      <w:r w:rsidRPr="00FE1B3C">
        <w:rPr>
          <w:i/>
          <w:lang w:val="en-GB"/>
        </w:rPr>
        <w:t>Each company should provide all costs and revenues associated with the investment as a</w:t>
      </w:r>
      <w:r>
        <w:rPr>
          <w:i/>
          <w:lang w:val="en-GB"/>
        </w:rPr>
        <w:t xml:space="preserve"> </w:t>
      </w:r>
      <w:r w:rsidRPr="00FE1B3C">
        <w:rPr>
          <w:i/>
          <w:lang w:val="en-GB"/>
        </w:rPr>
        <w:t>whole and the boundaries of investment should be defined from the perspective of the</w:t>
      </w:r>
      <w:r>
        <w:rPr>
          <w:i/>
          <w:lang w:val="en-GB"/>
        </w:rPr>
        <w:t xml:space="preserve"> </w:t>
      </w:r>
      <w:r w:rsidRPr="00FE1B3C">
        <w:rPr>
          <w:i/>
          <w:lang w:val="en-GB"/>
        </w:rPr>
        <w:t>business investor: the calculation should include all (positive and negative) cash-flows for</w:t>
      </w:r>
      <w:r>
        <w:rPr>
          <w:i/>
          <w:lang w:val="en-GB"/>
        </w:rPr>
        <w:t xml:space="preserve"> </w:t>
      </w:r>
      <w:r w:rsidRPr="00FE1B3C">
        <w:rPr>
          <w:i/>
          <w:lang w:val="en-GB"/>
        </w:rPr>
        <w:t>what the investor regards as the investment project, at the time these cash-flows are to be</w:t>
      </w:r>
      <w:r>
        <w:rPr>
          <w:i/>
          <w:lang w:val="en-GB"/>
        </w:rPr>
        <w:t xml:space="preserve"> </w:t>
      </w:r>
      <w:r w:rsidRPr="00FE1B3C">
        <w:rPr>
          <w:i/>
          <w:lang w:val="en-GB"/>
        </w:rPr>
        <w:t>incurred. It is not enough to only submit the eligible costs. For the purpose of calculating the</w:t>
      </w:r>
      <w:r>
        <w:rPr>
          <w:i/>
          <w:lang w:val="en-GB"/>
        </w:rPr>
        <w:t xml:space="preserve"> </w:t>
      </w:r>
      <w:r w:rsidRPr="00FE1B3C">
        <w:rPr>
          <w:i/>
          <w:lang w:val="en-GB"/>
        </w:rPr>
        <w:t>funding gap, what matters are all the costs (eligible or not) associated with the investment</w:t>
      </w:r>
      <w:r>
        <w:rPr>
          <w:i/>
          <w:lang w:val="en-GB"/>
        </w:rPr>
        <w:t xml:space="preserve"> </w:t>
      </w:r>
      <w:r w:rsidRPr="00FE1B3C">
        <w:rPr>
          <w:i/>
          <w:lang w:val="en-GB"/>
        </w:rPr>
        <w:t>project and all the revenues over the entire lifetime including the mass production phase.</w:t>
      </w:r>
    </w:p>
    <w:p w14:paraId="2C9ECCC0" w14:textId="77777777" w:rsidR="00FD3F74" w:rsidRDefault="00FD3F74" w:rsidP="00FD3F74">
      <w:pPr>
        <w:pStyle w:val="ITberschrift11"/>
        <w:rPr>
          <w:lang w:val="en-GB"/>
        </w:rPr>
      </w:pPr>
      <w:bookmarkStart w:id="99" w:name="_Toc27129588"/>
      <w:bookmarkStart w:id="100" w:name="_Toc73000516"/>
      <w:bookmarkStart w:id="101" w:name="_Toc75972205"/>
      <w:r w:rsidRPr="00504B99">
        <w:rPr>
          <w:lang w:val="en-GB"/>
        </w:rPr>
        <w:t>Necessity of state aid</w:t>
      </w:r>
      <w:bookmarkEnd w:id="99"/>
      <w:bookmarkEnd w:id="100"/>
      <w:bookmarkEnd w:id="101"/>
    </w:p>
    <w:p w14:paraId="6321A33C" w14:textId="77777777" w:rsidR="00FD3F74" w:rsidRPr="00504B99" w:rsidRDefault="00FD3F74" w:rsidP="00FD3F74">
      <w:pPr>
        <w:pStyle w:val="ITAbsatzohneNr"/>
        <w:rPr>
          <w:i/>
          <w:lang w:val="en-GB"/>
        </w:rPr>
      </w:pPr>
      <w:r w:rsidRPr="00504B99">
        <w:rPr>
          <w:i/>
          <w:lang w:val="en-GB"/>
        </w:rPr>
        <w:t xml:space="preserve">Point </w:t>
      </w:r>
      <w:r w:rsidRPr="000956E9">
        <w:rPr>
          <w:i/>
          <w:lang w:val="en-GB"/>
        </w:rPr>
        <w:t>28 of the guide</w:t>
      </w:r>
      <w:r w:rsidRPr="00504B99">
        <w:rPr>
          <w:i/>
          <w:lang w:val="en-GB"/>
        </w:rPr>
        <w:t>lines</w:t>
      </w:r>
    </w:p>
    <w:p w14:paraId="1C802B90" w14:textId="77777777" w:rsidR="00FD3F74" w:rsidRDefault="00FD3F74" w:rsidP="00FD3F74">
      <w:pPr>
        <w:pStyle w:val="ITberschrift11"/>
        <w:rPr>
          <w:lang w:val="en-GB"/>
        </w:rPr>
      </w:pPr>
      <w:bookmarkStart w:id="102" w:name="_Toc27129589"/>
      <w:bookmarkStart w:id="103" w:name="_Toc73000517"/>
      <w:bookmarkStart w:id="104" w:name="_Toc75972206"/>
      <w:r w:rsidRPr="00504B99">
        <w:rPr>
          <w:lang w:val="en-GB"/>
        </w:rPr>
        <w:t>Proportionality of state aid</w:t>
      </w:r>
      <w:bookmarkEnd w:id="102"/>
      <w:bookmarkEnd w:id="103"/>
      <w:bookmarkEnd w:id="104"/>
    </w:p>
    <w:p w14:paraId="7C13E2F7" w14:textId="77777777" w:rsidR="00FD3F74" w:rsidRPr="00504B99" w:rsidRDefault="00FD3F74" w:rsidP="00FD3F74">
      <w:pPr>
        <w:pStyle w:val="ITAbsatzohneNr"/>
        <w:rPr>
          <w:i/>
          <w:lang w:val="en-GB"/>
        </w:rPr>
      </w:pPr>
      <w:r w:rsidRPr="00504B99">
        <w:rPr>
          <w:i/>
          <w:lang w:val="en-GB"/>
        </w:rPr>
        <w:t>Point 30 of the guidelines</w:t>
      </w:r>
    </w:p>
    <w:p w14:paraId="21F70BA7" w14:textId="77777777" w:rsidR="00FD3F74" w:rsidRPr="00FE1B3C" w:rsidRDefault="00FD3F74" w:rsidP="00FD3F74">
      <w:pPr>
        <w:pStyle w:val="ITAbsatzohneNr"/>
        <w:spacing w:after="120"/>
        <w:jc w:val="both"/>
        <w:rPr>
          <w:i/>
          <w:lang w:val="en-GB"/>
        </w:rPr>
      </w:pPr>
      <w:r w:rsidRPr="00FE1B3C">
        <w:rPr>
          <w:i/>
          <w:lang w:val="en-GB"/>
        </w:rPr>
        <w:t>Excel sheet calculations:</w:t>
      </w:r>
    </w:p>
    <w:p w14:paraId="1D86CB21" w14:textId="77777777" w:rsidR="00FD3F74" w:rsidRPr="00FE1B3C" w:rsidRDefault="00FD3F74" w:rsidP="00FD3F74">
      <w:pPr>
        <w:pStyle w:val="ITAbsatzohneNr"/>
        <w:spacing w:after="120"/>
        <w:jc w:val="both"/>
        <w:rPr>
          <w:i/>
          <w:lang w:val="en-GB"/>
        </w:rPr>
      </w:pPr>
      <w:r w:rsidRPr="00FE1B3C">
        <w:rPr>
          <w:i/>
          <w:lang w:val="en-GB"/>
        </w:rPr>
        <w:t>a) In the absence of alternative project:</w:t>
      </w:r>
    </w:p>
    <w:p w14:paraId="572B7313" w14:textId="77777777" w:rsidR="00FD3F74" w:rsidRPr="00FE1B3C" w:rsidRDefault="00FD3F74" w:rsidP="00FD3F74">
      <w:pPr>
        <w:pStyle w:val="ITAbsatzohneNr"/>
        <w:spacing w:after="120"/>
        <w:jc w:val="both"/>
        <w:rPr>
          <w:i/>
          <w:lang w:val="en-GB"/>
        </w:rPr>
      </w:pPr>
      <w:r w:rsidRPr="00FE1B3C">
        <w:rPr>
          <w:i/>
          <w:lang w:val="en-GB"/>
        </w:rPr>
        <w:t>• If the counterfactual scenario is that there is no alternative project, there is no need for a</w:t>
      </w:r>
      <w:r>
        <w:rPr>
          <w:i/>
          <w:lang w:val="en-GB"/>
        </w:rPr>
        <w:t xml:space="preserve"> </w:t>
      </w:r>
      <w:r w:rsidRPr="00FE1B3C">
        <w:rPr>
          <w:i/>
          <w:lang w:val="en-GB"/>
        </w:rPr>
        <w:t>counterfactual project tab with calculations in the Excel sheet. The Commission will only assess</w:t>
      </w:r>
      <w:r>
        <w:rPr>
          <w:i/>
          <w:lang w:val="en-GB"/>
        </w:rPr>
        <w:t xml:space="preserve"> </w:t>
      </w:r>
      <w:r w:rsidRPr="00FE1B3C">
        <w:rPr>
          <w:i/>
          <w:lang w:val="en-GB"/>
        </w:rPr>
        <w:t>the eligible cost and funding gap calculations for the basic scenario.</w:t>
      </w:r>
    </w:p>
    <w:p w14:paraId="38EA81AF" w14:textId="77777777" w:rsidR="00FD3F74" w:rsidRPr="00FE1B3C" w:rsidRDefault="00FD3F74" w:rsidP="00FD3F74">
      <w:pPr>
        <w:pStyle w:val="ITAbsatzohneNr"/>
        <w:spacing w:after="120"/>
        <w:jc w:val="both"/>
        <w:rPr>
          <w:i/>
          <w:lang w:val="en-GB"/>
        </w:rPr>
      </w:pPr>
      <w:r w:rsidRPr="00FE1B3C">
        <w:rPr>
          <w:i/>
          <w:lang w:val="en-GB"/>
        </w:rPr>
        <w:t>• Proportionality of aid amount per beneficiary company: two step check of the IPCEI</w:t>
      </w:r>
      <w:r>
        <w:rPr>
          <w:i/>
          <w:lang w:val="en-GB"/>
        </w:rPr>
        <w:t xml:space="preserve"> </w:t>
      </w:r>
      <w:r w:rsidRPr="00FE1B3C">
        <w:rPr>
          <w:i/>
          <w:lang w:val="en-GB"/>
        </w:rPr>
        <w:t>Communication in case there is no alternative project:</w:t>
      </w:r>
    </w:p>
    <w:p w14:paraId="177DF1FD" w14:textId="77777777" w:rsidR="00FD3F74" w:rsidRPr="00FE1B3C" w:rsidRDefault="00FD3F74" w:rsidP="00FD3F74">
      <w:pPr>
        <w:pStyle w:val="ITAbsatzohneNr"/>
        <w:spacing w:after="120"/>
        <w:jc w:val="both"/>
        <w:rPr>
          <w:i/>
          <w:lang w:val="en-GB"/>
        </w:rPr>
      </w:pPr>
      <w:r w:rsidRPr="00FE1B3C">
        <w:rPr>
          <w:i/>
          <w:lang w:val="en-GB"/>
        </w:rPr>
        <w:t>1) Identify the eligible costs: The possible eligible costs are listed in the Annex of the IPCEI</w:t>
      </w:r>
      <w:r>
        <w:rPr>
          <w:i/>
          <w:lang w:val="en-GB"/>
        </w:rPr>
        <w:t xml:space="preserve"> </w:t>
      </w:r>
      <w:r w:rsidRPr="00FE1B3C">
        <w:rPr>
          <w:i/>
          <w:lang w:val="en-GB"/>
        </w:rPr>
        <w:t>Communication. The aid amount for any beneficiary can in no case exceed 100% of the</w:t>
      </w:r>
      <w:r>
        <w:rPr>
          <w:i/>
          <w:lang w:val="en-GB"/>
        </w:rPr>
        <w:t xml:space="preserve"> </w:t>
      </w:r>
      <w:r w:rsidRPr="00FE1B3C">
        <w:rPr>
          <w:i/>
          <w:lang w:val="en-GB"/>
        </w:rPr>
        <w:t>eligible costs;</w:t>
      </w:r>
    </w:p>
    <w:p w14:paraId="55B94176" w14:textId="77777777" w:rsidR="00FD3F74" w:rsidRPr="00FE1B3C" w:rsidRDefault="00FD3F74" w:rsidP="00FD3F74">
      <w:pPr>
        <w:pStyle w:val="ITAbsatzohneNr"/>
        <w:spacing w:after="120"/>
        <w:jc w:val="both"/>
        <w:rPr>
          <w:i/>
          <w:lang w:val="en-GB"/>
        </w:rPr>
      </w:pPr>
      <w:r w:rsidRPr="00FE1B3C">
        <w:rPr>
          <w:i/>
          <w:lang w:val="en-GB"/>
        </w:rPr>
        <w:t>2) Identify the funding gap.</w:t>
      </w:r>
    </w:p>
    <w:p w14:paraId="3F1141CE" w14:textId="77777777" w:rsidR="00FD3F74" w:rsidRDefault="00FD3F74" w:rsidP="00FD3F74">
      <w:pPr>
        <w:pStyle w:val="ITAbsatzohneNr"/>
        <w:spacing w:after="120"/>
        <w:jc w:val="both"/>
        <w:rPr>
          <w:i/>
          <w:lang w:val="en-GB"/>
        </w:rPr>
      </w:pPr>
      <w:r w:rsidRPr="00FE1B3C">
        <w:rPr>
          <w:i/>
          <w:lang w:val="en-GB"/>
        </w:rPr>
        <w:t xml:space="preserve">In general, the </w:t>
      </w:r>
      <w:r>
        <w:rPr>
          <w:i/>
          <w:lang w:val="en-GB"/>
        </w:rPr>
        <w:t xml:space="preserve">discounted </w:t>
      </w:r>
      <w:r w:rsidRPr="00FE1B3C">
        <w:rPr>
          <w:i/>
          <w:lang w:val="en-GB"/>
        </w:rPr>
        <w:t>aid amount corresponds to the funding gap. The aid amount can in no case</w:t>
      </w:r>
      <w:r>
        <w:rPr>
          <w:i/>
          <w:lang w:val="en-GB"/>
        </w:rPr>
        <w:t xml:space="preserve"> </w:t>
      </w:r>
      <w:r w:rsidRPr="00FE1B3C">
        <w:rPr>
          <w:i/>
          <w:lang w:val="en-GB"/>
        </w:rPr>
        <w:t>exceed the eligible costs established in Step 1.</w:t>
      </w:r>
    </w:p>
    <w:p w14:paraId="141651EE" w14:textId="77777777" w:rsidR="00FD3F74" w:rsidRPr="00FE1B3C" w:rsidRDefault="00FD3F74" w:rsidP="00FD3F74">
      <w:pPr>
        <w:pStyle w:val="ITAbsatzohneNr"/>
        <w:spacing w:after="120"/>
        <w:jc w:val="both"/>
        <w:rPr>
          <w:i/>
          <w:lang w:val="en-GB"/>
        </w:rPr>
      </w:pPr>
      <w:r>
        <w:rPr>
          <w:i/>
          <w:lang w:val="en-GB"/>
        </w:rPr>
        <w:t xml:space="preserve">b) </w:t>
      </w:r>
      <w:r w:rsidRPr="00FE1B3C">
        <w:rPr>
          <w:i/>
          <w:lang w:val="en-GB"/>
        </w:rPr>
        <w:t>In case of a counterfactual alternative project:</w:t>
      </w:r>
    </w:p>
    <w:p w14:paraId="3751E5FD" w14:textId="7948874E" w:rsidR="00FD3F74" w:rsidRPr="00FE1B3C" w:rsidRDefault="00FD3F74" w:rsidP="00FD3F74">
      <w:pPr>
        <w:pStyle w:val="ITAbsatzohneNr"/>
        <w:spacing w:after="120"/>
        <w:jc w:val="both"/>
        <w:rPr>
          <w:i/>
          <w:lang w:val="en-GB"/>
        </w:rPr>
      </w:pPr>
      <w:r w:rsidRPr="00FE1B3C">
        <w:rPr>
          <w:i/>
          <w:lang w:val="en-GB"/>
        </w:rPr>
        <w:t>• Where there is a counterfactual alternative project, there is a counterfactual tab in the Excel</w:t>
      </w:r>
      <w:r>
        <w:rPr>
          <w:i/>
          <w:lang w:val="en-GB"/>
        </w:rPr>
        <w:t xml:space="preserve"> </w:t>
      </w:r>
      <w:r w:rsidRPr="00FE1B3C">
        <w:rPr>
          <w:i/>
          <w:lang w:val="en-GB"/>
        </w:rPr>
        <w:t>sheet with full calculation of the ne</w:t>
      </w:r>
      <w:r w:rsidR="00213D69">
        <w:rPr>
          <w:i/>
          <w:lang w:val="en-GB"/>
        </w:rPr>
        <w:t>t</w:t>
      </w:r>
      <w:r w:rsidRPr="00FE1B3C">
        <w:rPr>
          <w:i/>
          <w:lang w:val="en-GB"/>
        </w:rPr>
        <w:t>t present value of the positive and negative cash flows of the</w:t>
      </w:r>
      <w:r>
        <w:rPr>
          <w:i/>
          <w:lang w:val="en-GB"/>
        </w:rPr>
        <w:t xml:space="preserve"> </w:t>
      </w:r>
      <w:r w:rsidRPr="00FE1B3C">
        <w:rPr>
          <w:i/>
          <w:lang w:val="en-GB"/>
        </w:rPr>
        <w:t>counterfactual project.</w:t>
      </w:r>
    </w:p>
    <w:p w14:paraId="5BF0DC2C" w14:textId="77777777" w:rsidR="00FD3F74" w:rsidRPr="00FE1B3C" w:rsidRDefault="00FD3F74" w:rsidP="00FD3F74">
      <w:pPr>
        <w:pStyle w:val="ITAbsatzohneNr"/>
        <w:spacing w:after="120"/>
        <w:jc w:val="both"/>
        <w:rPr>
          <w:i/>
          <w:lang w:val="en-GB"/>
        </w:rPr>
      </w:pPr>
      <w:r w:rsidRPr="00FE1B3C">
        <w:rPr>
          <w:i/>
          <w:lang w:val="en-GB"/>
        </w:rPr>
        <w:t>• Proportionality of aid amount per beneficiary company in the IPCEI Communication in case there</w:t>
      </w:r>
      <w:r>
        <w:rPr>
          <w:i/>
          <w:lang w:val="en-GB"/>
        </w:rPr>
        <w:t xml:space="preserve"> </w:t>
      </w:r>
      <w:r w:rsidRPr="00FE1B3C">
        <w:rPr>
          <w:i/>
          <w:lang w:val="en-GB"/>
        </w:rPr>
        <w:t>is an alternative project:</w:t>
      </w:r>
    </w:p>
    <w:p w14:paraId="423B65D7" w14:textId="77777777" w:rsidR="00FD3F74" w:rsidRPr="00FE1B3C" w:rsidRDefault="00FD3F74" w:rsidP="00FD3F74">
      <w:pPr>
        <w:pStyle w:val="ITAbsatzohneNr"/>
        <w:spacing w:after="120"/>
        <w:jc w:val="both"/>
        <w:rPr>
          <w:i/>
          <w:lang w:val="en-GB"/>
        </w:rPr>
      </w:pPr>
      <w:r>
        <w:rPr>
          <w:i/>
          <w:lang w:val="en-GB"/>
        </w:rPr>
        <w:t xml:space="preserve">Step </w:t>
      </w:r>
      <w:r w:rsidRPr="00FE1B3C">
        <w:rPr>
          <w:i/>
          <w:lang w:val="en-GB"/>
        </w:rPr>
        <w:t>1) Identify the eligible costs in the basic scenario: The possible eligible costs are listed in the</w:t>
      </w:r>
      <w:r>
        <w:rPr>
          <w:i/>
          <w:lang w:val="en-GB"/>
        </w:rPr>
        <w:t xml:space="preserve"> </w:t>
      </w:r>
      <w:r w:rsidRPr="00FE1B3C">
        <w:rPr>
          <w:i/>
          <w:lang w:val="en-GB"/>
        </w:rPr>
        <w:t>Annex of the IPCEI Communication. The aid amount for any beneficiary can in no case exceed</w:t>
      </w:r>
    </w:p>
    <w:p w14:paraId="7BBECB7C" w14:textId="77777777" w:rsidR="00FD3F74" w:rsidRPr="00FE1B3C" w:rsidRDefault="00FD3F74" w:rsidP="00FD3F74">
      <w:pPr>
        <w:pStyle w:val="ITAbsatzohneNr"/>
        <w:spacing w:after="120"/>
        <w:jc w:val="both"/>
        <w:rPr>
          <w:i/>
          <w:lang w:val="en-GB"/>
        </w:rPr>
      </w:pPr>
      <w:r w:rsidRPr="00FE1B3C">
        <w:rPr>
          <w:i/>
          <w:lang w:val="en-GB"/>
        </w:rPr>
        <w:t>100% of the eligible costs;</w:t>
      </w:r>
    </w:p>
    <w:p w14:paraId="619140D7" w14:textId="77777777" w:rsidR="00FD3F74" w:rsidRPr="00FE1B3C" w:rsidRDefault="00FD3F74" w:rsidP="00FD3F74">
      <w:pPr>
        <w:pStyle w:val="ITAbsatzohneNr"/>
        <w:spacing w:after="120"/>
        <w:jc w:val="both"/>
        <w:rPr>
          <w:i/>
          <w:lang w:val="en-GB"/>
        </w:rPr>
      </w:pPr>
      <w:r>
        <w:rPr>
          <w:i/>
          <w:lang w:val="en-GB"/>
        </w:rPr>
        <w:t xml:space="preserve">Step </w:t>
      </w:r>
      <w:r w:rsidRPr="00FE1B3C">
        <w:rPr>
          <w:i/>
          <w:lang w:val="en-GB"/>
        </w:rPr>
        <w:t>2) Identify the difference between the NPV of the alternative project and the NPV of the aided</w:t>
      </w:r>
      <w:r>
        <w:rPr>
          <w:i/>
          <w:lang w:val="en-GB"/>
        </w:rPr>
        <w:t xml:space="preserve"> </w:t>
      </w:r>
      <w:r w:rsidRPr="00FE1B3C">
        <w:rPr>
          <w:i/>
          <w:lang w:val="en-GB"/>
        </w:rPr>
        <w:t>project in the basic scenario.</w:t>
      </w:r>
    </w:p>
    <w:p w14:paraId="1C716E6B" w14:textId="77777777" w:rsidR="00FD3F74" w:rsidRPr="00FE1B3C" w:rsidRDefault="00FD3F74" w:rsidP="00FD3F74">
      <w:pPr>
        <w:pStyle w:val="ITAbsatzohneNr"/>
        <w:spacing w:after="120"/>
        <w:jc w:val="both"/>
        <w:rPr>
          <w:i/>
          <w:lang w:val="en-GB"/>
        </w:rPr>
      </w:pPr>
      <w:r w:rsidRPr="00FE1B3C">
        <w:rPr>
          <w:i/>
          <w:lang w:val="en-GB"/>
        </w:rPr>
        <w:t>In general, the aid amount corresponds to this difference. In the Excel sheet, it would be</w:t>
      </w:r>
      <w:r>
        <w:rPr>
          <w:i/>
          <w:lang w:val="en-GB"/>
        </w:rPr>
        <w:t xml:space="preserve"> convenient</w:t>
      </w:r>
      <w:r w:rsidRPr="00FE1B3C">
        <w:rPr>
          <w:i/>
          <w:lang w:val="en-GB"/>
        </w:rPr>
        <w:t xml:space="preserve"> to insert this calculation at the bottom of the basic scenario tab.</w:t>
      </w:r>
    </w:p>
    <w:p w14:paraId="46A5D171" w14:textId="77777777" w:rsidR="00FD3F74" w:rsidRPr="00FE1B3C" w:rsidRDefault="00FD3F74" w:rsidP="00FD3F74">
      <w:pPr>
        <w:pStyle w:val="ITAbsatzohneNr"/>
        <w:spacing w:after="120"/>
        <w:jc w:val="both"/>
        <w:rPr>
          <w:i/>
          <w:lang w:val="en-GB"/>
        </w:rPr>
      </w:pPr>
      <w:r w:rsidRPr="00FE1B3C">
        <w:rPr>
          <w:i/>
          <w:lang w:val="en-GB"/>
        </w:rPr>
        <w:t xml:space="preserve">The aid amount can in no case exceed the eligible costs established in </w:t>
      </w:r>
      <w:r>
        <w:rPr>
          <w:i/>
          <w:lang w:val="en-GB"/>
        </w:rPr>
        <w:t>s</w:t>
      </w:r>
      <w:r w:rsidRPr="00FE1B3C">
        <w:rPr>
          <w:i/>
          <w:lang w:val="en-GB"/>
        </w:rPr>
        <w:t>tep 1.</w:t>
      </w:r>
    </w:p>
    <w:p w14:paraId="6260BC55" w14:textId="77777777" w:rsidR="00FD3F74" w:rsidRPr="00FE1B3C" w:rsidRDefault="00FD3F74" w:rsidP="00FD3F74">
      <w:pPr>
        <w:pStyle w:val="ITAbsatzohneNr"/>
        <w:spacing w:after="120"/>
        <w:jc w:val="both"/>
        <w:rPr>
          <w:i/>
          <w:lang w:val="en-GB"/>
        </w:rPr>
      </w:pPr>
      <w:r w:rsidRPr="00FE1B3C">
        <w:rPr>
          <w:i/>
          <w:lang w:val="en-GB"/>
        </w:rPr>
        <w:t xml:space="preserve">• The funding gap calculation is to be done consistent with the </w:t>
      </w:r>
      <w:r>
        <w:rPr>
          <w:i/>
          <w:lang w:val="en-GB"/>
        </w:rPr>
        <w:t>following methodology</w:t>
      </w:r>
      <w:r w:rsidRPr="00FE1B3C">
        <w:rPr>
          <w:i/>
          <w:lang w:val="en-GB"/>
        </w:rPr>
        <w:t>:</w:t>
      </w:r>
    </w:p>
    <w:p w14:paraId="3425F261" w14:textId="77777777" w:rsidR="00FD3F74" w:rsidRPr="00FE1B3C" w:rsidRDefault="00FD3F74" w:rsidP="00FD3F74">
      <w:pPr>
        <w:pStyle w:val="ITAbsatzohneNr"/>
        <w:spacing w:after="120"/>
        <w:jc w:val="both"/>
        <w:rPr>
          <w:i/>
          <w:lang w:val="en-GB"/>
        </w:rPr>
      </w:pPr>
      <w:r w:rsidRPr="00FE1B3C">
        <w:rPr>
          <w:i/>
          <w:lang w:val="en-GB"/>
        </w:rPr>
        <w:t>• For the purposes of this IPCEI, it is sufficient to provide the Excel sheet calculations for one</w:t>
      </w:r>
      <w:r>
        <w:rPr>
          <w:i/>
          <w:lang w:val="en-GB"/>
        </w:rPr>
        <w:t xml:space="preserve"> </w:t>
      </w:r>
      <w:r w:rsidRPr="00FE1B3C">
        <w:rPr>
          <w:i/>
          <w:lang w:val="en-GB"/>
        </w:rPr>
        <w:t>scenario, the basic scenario (no optimistic and pessimistic scenarios and respective</w:t>
      </w:r>
      <w:r>
        <w:rPr>
          <w:i/>
          <w:lang w:val="en-GB"/>
        </w:rPr>
        <w:t xml:space="preserve"> </w:t>
      </w:r>
      <w:r w:rsidRPr="00FE1B3C">
        <w:rPr>
          <w:i/>
          <w:lang w:val="en-GB"/>
        </w:rPr>
        <w:t>probabilities needed), provided the company is able to justify in the accompanying text</w:t>
      </w:r>
      <w:r>
        <w:rPr>
          <w:i/>
          <w:lang w:val="en-GB"/>
        </w:rPr>
        <w:t xml:space="preserve"> </w:t>
      </w:r>
      <w:r w:rsidRPr="00FE1B3C">
        <w:rPr>
          <w:i/>
          <w:lang w:val="en-GB"/>
        </w:rPr>
        <w:t>document why this basic scenario is the most probable one.</w:t>
      </w:r>
    </w:p>
    <w:p w14:paraId="2ED0437D" w14:textId="77777777" w:rsidR="00FD3F74" w:rsidRPr="00FE1B3C" w:rsidRDefault="00FD3F74" w:rsidP="00FD3F74">
      <w:pPr>
        <w:pStyle w:val="ITAbsatzohneNr"/>
        <w:spacing w:after="120"/>
        <w:jc w:val="both"/>
        <w:rPr>
          <w:i/>
          <w:lang w:val="en-GB"/>
        </w:rPr>
      </w:pPr>
      <w:r w:rsidRPr="00FE1B3C">
        <w:rPr>
          <w:i/>
          <w:lang w:val="en-GB"/>
        </w:rPr>
        <w:t>• The funding gap that must be calculated is the funding gap of the investment project (i.e. all</w:t>
      </w:r>
      <w:r>
        <w:rPr>
          <w:i/>
          <w:lang w:val="en-GB"/>
        </w:rPr>
        <w:t xml:space="preserve"> </w:t>
      </w:r>
      <w:r w:rsidRPr="00FE1B3C">
        <w:rPr>
          <w:i/>
          <w:lang w:val="en-GB"/>
        </w:rPr>
        <w:t>investment costs and operating costs) to be made by the company for the purpose of the</w:t>
      </w:r>
      <w:r>
        <w:rPr>
          <w:i/>
          <w:lang w:val="en-GB"/>
        </w:rPr>
        <w:t xml:space="preserve"> </w:t>
      </w:r>
      <w:r w:rsidRPr="00FE1B3C">
        <w:rPr>
          <w:i/>
          <w:lang w:val="en-GB"/>
        </w:rPr>
        <w:t>IPCEI.</w:t>
      </w:r>
    </w:p>
    <w:p w14:paraId="06B9DA7F" w14:textId="4CCB41D6" w:rsidR="00FD3F74" w:rsidRPr="00FE1B3C" w:rsidRDefault="00FD3F74" w:rsidP="00FD3F74">
      <w:pPr>
        <w:pStyle w:val="ITAbsatzohneNr"/>
        <w:spacing w:after="120"/>
        <w:jc w:val="both"/>
        <w:rPr>
          <w:i/>
          <w:lang w:val="en-GB"/>
        </w:rPr>
      </w:pPr>
      <w:r w:rsidRPr="00FE1B3C">
        <w:rPr>
          <w:i/>
          <w:lang w:val="en-GB"/>
        </w:rPr>
        <w:t>• The investment</w:t>
      </w:r>
      <w:r w:rsidR="00223CE5">
        <w:rPr>
          <w:i/>
          <w:lang w:val="en-GB"/>
        </w:rPr>
        <w:t xml:space="preserve">s made for the IPCEI in R&amp;D, </w:t>
      </w:r>
      <w:r w:rsidRPr="00FE1B3C">
        <w:rPr>
          <w:i/>
          <w:lang w:val="en-GB"/>
        </w:rPr>
        <w:t xml:space="preserve">FID </w:t>
      </w:r>
      <w:r w:rsidR="00223CE5">
        <w:rPr>
          <w:i/>
          <w:lang w:val="en-GB"/>
        </w:rPr>
        <w:t xml:space="preserve">and EET </w:t>
      </w:r>
      <w:r w:rsidRPr="00FE1B3C">
        <w:rPr>
          <w:i/>
          <w:lang w:val="en-GB"/>
        </w:rPr>
        <w:t>by a company will generate revenues.</w:t>
      </w:r>
    </w:p>
    <w:p w14:paraId="22FFE393" w14:textId="44793885" w:rsidR="00FD3F74" w:rsidRPr="00FE1B3C" w:rsidRDefault="00FD3F74" w:rsidP="00FD3F74">
      <w:pPr>
        <w:pStyle w:val="ITAbsatzohneNr"/>
        <w:spacing w:after="120"/>
        <w:jc w:val="both"/>
        <w:rPr>
          <w:i/>
          <w:lang w:val="en-GB"/>
        </w:rPr>
      </w:pPr>
      <w:r w:rsidRPr="00FE1B3C">
        <w:rPr>
          <w:i/>
          <w:lang w:val="en-GB"/>
        </w:rPr>
        <w:t>• The funding gap is the difference between discounted positive and negative cash flows over</w:t>
      </w:r>
      <w:r>
        <w:rPr>
          <w:i/>
          <w:lang w:val="en-GB"/>
        </w:rPr>
        <w:t xml:space="preserve"> </w:t>
      </w:r>
      <w:r w:rsidRPr="00FE1B3C">
        <w:rPr>
          <w:i/>
          <w:lang w:val="en-GB"/>
        </w:rPr>
        <w:t>the entire economic lifetime of the investment project, i.e. covering the entire period during</w:t>
      </w:r>
      <w:r>
        <w:rPr>
          <w:i/>
          <w:lang w:val="en-GB"/>
        </w:rPr>
        <w:t xml:space="preserve"> </w:t>
      </w:r>
      <w:r w:rsidRPr="00FE1B3C">
        <w:rPr>
          <w:i/>
          <w:lang w:val="en-GB"/>
        </w:rPr>
        <w:t>which the investments made generate revenues / the products that are produced thanks to</w:t>
      </w:r>
      <w:r>
        <w:rPr>
          <w:i/>
          <w:lang w:val="en-GB"/>
        </w:rPr>
        <w:t xml:space="preserve"> </w:t>
      </w:r>
      <w:r w:rsidRPr="00FE1B3C">
        <w:rPr>
          <w:i/>
          <w:lang w:val="en-GB"/>
        </w:rPr>
        <w:t>programme.</w:t>
      </w:r>
      <w:r>
        <w:rPr>
          <w:i/>
          <w:lang w:val="en-GB"/>
        </w:rPr>
        <w:t xml:space="preserve"> T</w:t>
      </w:r>
      <w:r w:rsidRPr="00FE1B3C">
        <w:rPr>
          <w:i/>
          <w:lang w:val="en-GB"/>
        </w:rPr>
        <w:t>he investments are sold on the market. Hence, the funding gap must not be calculated only</w:t>
      </w:r>
      <w:r>
        <w:rPr>
          <w:i/>
          <w:lang w:val="en-GB"/>
        </w:rPr>
        <w:t xml:space="preserve"> </w:t>
      </w:r>
      <w:r w:rsidRPr="00FE1B3C">
        <w:rPr>
          <w:i/>
          <w:lang w:val="en-GB"/>
        </w:rPr>
        <w:t>for the duration of the IPCEI project, which is up to the end of the FID</w:t>
      </w:r>
      <w:r w:rsidR="00223CE5">
        <w:rPr>
          <w:i/>
          <w:lang w:val="en-GB"/>
        </w:rPr>
        <w:t xml:space="preserve"> or EET</w:t>
      </w:r>
      <w:r w:rsidRPr="00FE1B3C">
        <w:rPr>
          <w:i/>
          <w:lang w:val="en-GB"/>
        </w:rPr>
        <w:t xml:space="preserve"> phase, but must also</w:t>
      </w:r>
      <w:r>
        <w:rPr>
          <w:i/>
          <w:lang w:val="en-GB"/>
        </w:rPr>
        <w:t xml:space="preserve"> </w:t>
      </w:r>
      <w:r w:rsidRPr="00FE1B3C">
        <w:rPr>
          <w:i/>
          <w:lang w:val="en-GB"/>
        </w:rPr>
        <w:t>cover the ensuing commercial/mass production phase.</w:t>
      </w:r>
    </w:p>
    <w:p w14:paraId="4DCA4309" w14:textId="77777777" w:rsidR="00FD3F74" w:rsidRPr="00FE1B3C" w:rsidRDefault="00FD3F74" w:rsidP="00FD3F74">
      <w:pPr>
        <w:pStyle w:val="ITAbsatzohneNr"/>
        <w:spacing w:after="120"/>
        <w:jc w:val="both"/>
        <w:rPr>
          <w:i/>
          <w:lang w:val="en-GB"/>
        </w:rPr>
      </w:pPr>
      <w:r w:rsidRPr="00FE1B3C">
        <w:rPr>
          <w:i/>
          <w:lang w:val="en-GB"/>
        </w:rPr>
        <w:t>• One option is to include in the excel sheet the best estimate projections that the company</w:t>
      </w:r>
      <w:r>
        <w:rPr>
          <w:i/>
          <w:lang w:val="en-GB"/>
        </w:rPr>
        <w:t xml:space="preserve"> </w:t>
      </w:r>
      <w:r w:rsidRPr="00FE1B3C">
        <w:rPr>
          <w:i/>
          <w:lang w:val="en-GB"/>
        </w:rPr>
        <w:t>has for this entire period.</w:t>
      </w:r>
    </w:p>
    <w:p w14:paraId="637A98CB" w14:textId="77777777" w:rsidR="00FD3F74" w:rsidRPr="00FE1B3C" w:rsidRDefault="00FD3F74" w:rsidP="00FD3F74">
      <w:pPr>
        <w:pStyle w:val="ITAbsatzohneNr"/>
        <w:spacing w:after="120"/>
        <w:jc w:val="both"/>
        <w:rPr>
          <w:i/>
          <w:lang w:val="en-GB"/>
        </w:rPr>
      </w:pPr>
      <w:r w:rsidRPr="00FE1B3C">
        <w:rPr>
          <w:i/>
          <w:lang w:val="en-GB"/>
        </w:rPr>
        <w:t>• Alternatively, companies could provide data for the explicit forecast horizon of the company</w:t>
      </w:r>
      <w:r>
        <w:rPr>
          <w:i/>
          <w:lang w:val="en-GB"/>
        </w:rPr>
        <w:t xml:space="preserve"> </w:t>
      </w:r>
      <w:r w:rsidRPr="00FE1B3C">
        <w:rPr>
          <w:i/>
          <w:lang w:val="en-GB"/>
        </w:rPr>
        <w:t>and give a residual/terminal value (i.e. net present value of expected cash flow beyond the</w:t>
      </w:r>
      <w:r>
        <w:rPr>
          <w:i/>
          <w:lang w:val="en-GB"/>
        </w:rPr>
        <w:t xml:space="preserve"> </w:t>
      </w:r>
      <w:r w:rsidRPr="00FE1B3C">
        <w:rPr>
          <w:i/>
          <w:lang w:val="en-GB"/>
        </w:rPr>
        <w:t>explicit forecast horizon for the remaining</w:t>
      </w:r>
      <w:r>
        <w:rPr>
          <w:i/>
          <w:lang w:val="en-GB"/>
        </w:rPr>
        <w:t xml:space="preserve"> years of the economic lifetime</w:t>
      </w:r>
      <w:r w:rsidRPr="00FE1B3C">
        <w:rPr>
          <w:i/>
          <w:lang w:val="en-GB"/>
        </w:rPr>
        <w:t>), discounted to the</w:t>
      </w:r>
      <w:r>
        <w:rPr>
          <w:i/>
          <w:lang w:val="en-GB"/>
        </w:rPr>
        <w:t xml:space="preserve"> </w:t>
      </w:r>
      <w:r w:rsidRPr="00FE1B3C">
        <w:rPr>
          <w:i/>
          <w:lang w:val="en-GB"/>
        </w:rPr>
        <w:t>current value. In that case, the number of years of mass production for which data are</w:t>
      </w:r>
      <w:r>
        <w:rPr>
          <w:i/>
          <w:lang w:val="en-GB"/>
        </w:rPr>
        <w:t xml:space="preserve"> </w:t>
      </w:r>
      <w:r w:rsidRPr="00FE1B3C">
        <w:rPr>
          <w:i/>
          <w:lang w:val="en-GB"/>
        </w:rPr>
        <w:t>inserted should be realistic.</w:t>
      </w:r>
    </w:p>
    <w:p w14:paraId="71448C7E" w14:textId="77777777" w:rsidR="00FD3F74" w:rsidRPr="00FE1B3C" w:rsidRDefault="00FD3F74" w:rsidP="00FD3F74">
      <w:pPr>
        <w:pStyle w:val="ITAbsatzohneNr"/>
        <w:spacing w:after="120"/>
        <w:jc w:val="both"/>
        <w:rPr>
          <w:i/>
          <w:lang w:val="en-GB"/>
        </w:rPr>
      </w:pPr>
      <w:r w:rsidRPr="00FE1B3C">
        <w:rPr>
          <w:i/>
          <w:lang w:val="en-GB"/>
        </w:rPr>
        <w:t>• Practically, in the Excel sheet, after the data for the FID phase and after the data for the</w:t>
      </w:r>
      <w:r>
        <w:rPr>
          <w:i/>
          <w:lang w:val="en-GB"/>
        </w:rPr>
        <w:t xml:space="preserve"> </w:t>
      </w:r>
      <w:r w:rsidRPr="00FE1B3C">
        <w:rPr>
          <w:i/>
          <w:lang w:val="en-GB"/>
        </w:rPr>
        <w:t>reasonable number of years of mass production, a column should be inserted and contain</w:t>
      </w:r>
      <w:r>
        <w:rPr>
          <w:i/>
          <w:lang w:val="en-GB"/>
        </w:rPr>
        <w:t xml:space="preserve"> </w:t>
      </w:r>
      <w:r w:rsidRPr="00FE1B3C">
        <w:rPr>
          <w:i/>
          <w:lang w:val="en-GB"/>
        </w:rPr>
        <w:t>the terminal value for the costs and for the revenues.</w:t>
      </w:r>
    </w:p>
    <w:p w14:paraId="6DCEBB6D" w14:textId="77777777" w:rsidR="00FD3F74" w:rsidRPr="00FE1B3C" w:rsidRDefault="00FD3F74" w:rsidP="00FD3F74">
      <w:pPr>
        <w:pStyle w:val="ITAbsatzohneNr"/>
        <w:spacing w:after="120"/>
        <w:jc w:val="both"/>
        <w:rPr>
          <w:i/>
          <w:lang w:val="en-GB"/>
        </w:rPr>
      </w:pPr>
      <w:r w:rsidRPr="00FE1B3C">
        <w:rPr>
          <w:i/>
          <w:lang w:val="en-GB"/>
        </w:rPr>
        <w:t>• Sales/revenues (positive cash flows): projected sales figures should be used by each company</w:t>
      </w:r>
      <w:r>
        <w:rPr>
          <w:i/>
          <w:lang w:val="en-GB"/>
        </w:rPr>
        <w:t xml:space="preserve"> </w:t>
      </w:r>
      <w:r w:rsidRPr="00FE1B3C">
        <w:rPr>
          <w:i/>
          <w:lang w:val="en-GB"/>
        </w:rPr>
        <w:t>rather than a formula. These should be the figures actually used by the company in its</w:t>
      </w:r>
      <w:r>
        <w:rPr>
          <w:i/>
          <w:lang w:val="en-GB"/>
        </w:rPr>
        <w:t xml:space="preserve"> </w:t>
      </w:r>
      <w:r w:rsidRPr="00FE1B3C">
        <w:rPr>
          <w:i/>
          <w:lang w:val="en-GB"/>
        </w:rPr>
        <w:t>business plan and decision making process. This can be best estimate figures. This data</w:t>
      </w:r>
      <w:r>
        <w:rPr>
          <w:i/>
          <w:lang w:val="en-GB"/>
        </w:rPr>
        <w:t xml:space="preserve"> </w:t>
      </w:r>
      <w:r w:rsidRPr="00FE1B3C">
        <w:rPr>
          <w:i/>
          <w:lang w:val="en-GB"/>
        </w:rPr>
        <w:t>should overwrite the formula embedded in the Excel sheet which calculates sales/revenues</w:t>
      </w:r>
      <w:r>
        <w:rPr>
          <w:i/>
          <w:lang w:val="en-GB"/>
        </w:rPr>
        <w:t xml:space="preserve"> </w:t>
      </w:r>
      <w:r w:rsidRPr="00FE1B3C">
        <w:rPr>
          <w:i/>
          <w:lang w:val="en-GB"/>
        </w:rPr>
        <w:t>as a function of costs, an assumption of idle share and an assumption of gross margin. Only if</w:t>
      </w:r>
      <w:r>
        <w:rPr>
          <w:i/>
          <w:lang w:val="en-GB"/>
        </w:rPr>
        <w:t xml:space="preserve"> </w:t>
      </w:r>
      <w:r w:rsidRPr="00FE1B3C">
        <w:rPr>
          <w:i/>
          <w:lang w:val="en-GB"/>
        </w:rPr>
        <w:t>a company has no sales projections or any best estimate data, and only if it actually uses the</w:t>
      </w:r>
      <w:r>
        <w:rPr>
          <w:i/>
          <w:lang w:val="en-GB"/>
        </w:rPr>
        <w:t xml:space="preserve"> </w:t>
      </w:r>
      <w:r w:rsidRPr="00FE1B3C">
        <w:rPr>
          <w:i/>
          <w:lang w:val="en-GB"/>
        </w:rPr>
        <w:t>formula embedded in the sheet (function of costs, idle share and gross margin) in its business</w:t>
      </w:r>
      <w:r>
        <w:rPr>
          <w:i/>
          <w:lang w:val="en-GB"/>
        </w:rPr>
        <w:t xml:space="preserve"> </w:t>
      </w:r>
      <w:r w:rsidRPr="00FE1B3C">
        <w:rPr>
          <w:i/>
          <w:lang w:val="en-GB"/>
        </w:rPr>
        <w:t>plan and decision making process, should it apply the formula.</w:t>
      </w:r>
    </w:p>
    <w:p w14:paraId="2EF935F7" w14:textId="77777777" w:rsidR="00FD3F74" w:rsidRPr="00FE1B3C" w:rsidRDefault="00FD3F74" w:rsidP="00FD3F74">
      <w:pPr>
        <w:pStyle w:val="ITAbsatzohneNr"/>
        <w:spacing w:after="120"/>
        <w:jc w:val="both"/>
        <w:rPr>
          <w:i/>
          <w:lang w:val="en-GB"/>
        </w:rPr>
      </w:pPr>
      <w:r w:rsidRPr="00FE1B3C">
        <w:rPr>
          <w:i/>
          <w:lang w:val="en-GB"/>
        </w:rPr>
        <w:t>• Cash flows should normally be discounted using the weighted average cost of capital (WACC)</w:t>
      </w:r>
      <w:r>
        <w:rPr>
          <w:i/>
          <w:lang w:val="en-GB"/>
        </w:rPr>
        <w:t xml:space="preserve"> </w:t>
      </w:r>
      <w:r w:rsidRPr="00FE1B3C">
        <w:rPr>
          <w:i/>
          <w:lang w:val="en-GB"/>
        </w:rPr>
        <w:t>of the company. The firm should provide evidence that the discount factor applied is the</w:t>
      </w:r>
      <w:r>
        <w:rPr>
          <w:i/>
          <w:lang w:val="en-GB"/>
        </w:rPr>
        <w:t xml:space="preserve"> </w:t>
      </w:r>
      <w:r w:rsidRPr="00FE1B3C">
        <w:rPr>
          <w:i/>
          <w:lang w:val="en-GB"/>
        </w:rPr>
        <w:t>actual WACC used by the company (e.g. by internal documents showing the applied WACC</w:t>
      </w:r>
      <w:r>
        <w:rPr>
          <w:i/>
          <w:lang w:val="en-GB"/>
        </w:rPr>
        <w:t xml:space="preserve"> </w:t>
      </w:r>
      <w:r w:rsidRPr="00FE1B3C">
        <w:rPr>
          <w:i/>
          <w:lang w:val="en-GB"/>
        </w:rPr>
        <w:t>for investment analysis). The reason to deviate from the WACC usually applied by the</w:t>
      </w:r>
      <w:r>
        <w:rPr>
          <w:i/>
          <w:lang w:val="en-GB"/>
        </w:rPr>
        <w:t xml:space="preserve"> </w:t>
      </w:r>
      <w:r w:rsidRPr="00FE1B3C">
        <w:rPr>
          <w:i/>
          <w:lang w:val="en-GB"/>
        </w:rPr>
        <w:t>company should be explained in detail.</w:t>
      </w:r>
    </w:p>
    <w:p w14:paraId="299817D4" w14:textId="77777777" w:rsidR="00FD3F74" w:rsidRPr="00FE1B3C" w:rsidRDefault="00FD3F74" w:rsidP="00FD3F74">
      <w:pPr>
        <w:pStyle w:val="ITAbsatzohneNr"/>
        <w:spacing w:after="120"/>
        <w:jc w:val="both"/>
        <w:rPr>
          <w:i/>
          <w:lang w:val="en-GB"/>
        </w:rPr>
      </w:pPr>
      <w:r w:rsidRPr="00FE1B3C">
        <w:rPr>
          <w:i/>
          <w:lang w:val="en-GB"/>
        </w:rPr>
        <w:t>• The end result of this step should be one figure: the amount of the funding gap, labelled as</w:t>
      </w:r>
      <w:r>
        <w:rPr>
          <w:i/>
          <w:lang w:val="en-GB"/>
        </w:rPr>
        <w:t xml:space="preserve"> </w:t>
      </w:r>
      <w:r w:rsidRPr="00FE1B3C">
        <w:rPr>
          <w:i/>
          <w:lang w:val="en-GB"/>
        </w:rPr>
        <w:t>such in the Excel sheet.</w:t>
      </w:r>
    </w:p>
    <w:p w14:paraId="4AD6E45A" w14:textId="23F368CC" w:rsidR="00FD3F74" w:rsidRDefault="00935674" w:rsidP="00FD3F74">
      <w:pPr>
        <w:pStyle w:val="ITberschrift111"/>
        <w:rPr>
          <w:lang w:val="en-GB"/>
        </w:rPr>
      </w:pPr>
      <w:bookmarkStart w:id="105" w:name="_Toc27129590"/>
      <w:bookmarkStart w:id="106" w:name="_Toc73000518"/>
      <w:bookmarkStart w:id="107" w:name="_Toc75972207"/>
      <w:r>
        <w:rPr>
          <w:lang w:val="en-GB"/>
        </w:rPr>
        <w:t xml:space="preserve">Company </w:t>
      </w:r>
      <w:r w:rsidR="00FD3F74">
        <w:rPr>
          <w:lang w:val="en-GB"/>
        </w:rPr>
        <w:t>hurdle rate</w:t>
      </w:r>
      <w:bookmarkEnd w:id="105"/>
      <w:bookmarkEnd w:id="106"/>
      <w:bookmarkEnd w:id="107"/>
    </w:p>
    <w:p w14:paraId="31031D59" w14:textId="77777777" w:rsidR="00FD3F74" w:rsidRPr="00580401" w:rsidRDefault="00FD3F74" w:rsidP="00FD3F74">
      <w:pPr>
        <w:pStyle w:val="ITberschrift111"/>
        <w:rPr>
          <w:lang w:val="en-US"/>
        </w:rPr>
      </w:pPr>
      <w:bookmarkStart w:id="108" w:name="_Toc27129591"/>
      <w:bookmarkStart w:id="109" w:name="_Toc73000519"/>
      <w:bookmarkStart w:id="110" w:name="_Toc75972208"/>
      <w:r w:rsidRPr="00580401">
        <w:rPr>
          <w:lang w:val="en-US"/>
        </w:rPr>
        <w:t>Project’s funding gap</w:t>
      </w:r>
      <w:bookmarkEnd w:id="108"/>
      <w:bookmarkEnd w:id="109"/>
      <w:bookmarkEnd w:id="110"/>
    </w:p>
    <w:p w14:paraId="5F89B233" w14:textId="1E0DE306" w:rsidR="00FD3F74" w:rsidRPr="00D46F04" w:rsidRDefault="00FD3F74" w:rsidP="00FD3F74">
      <w:pPr>
        <w:pStyle w:val="ITAbsatzohneNr"/>
        <w:spacing w:after="120"/>
        <w:jc w:val="both"/>
        <w:rPr>
          <w:i/>
          <w:lang w:val="en-GB"/>
        </w:rPr>
      </w:pPr>
      <w:r w:rsidRPr="00D46F04">
        <w:rPr>
          <w:i/>
          <w:lang w:val="en-GB"/>
        </w:rPr>
        <w:t>Explain whereas the State aid is not exceeding the funding gap</w:t>
      </w:r>
    </w:p>
    <w:p w14:paraId="40864AAF" w14:textId="77777777" w:rsidR="00FD3F74" w:rsidRPr="00580401" w:rsidRDefault="00FD3F74" w:rsidP="00FD3F74">
      <w:pPr>
        <w:pStyle w:val="ITberschrift111"/>
        <w:rPr>
          <w:lang w:val="en-US"/>
        </w:rPr>
      </w:pPr>
      <w:bookmarkStart w:id="111" w:name="_Toc27129592"/>
      <w:bookmarkStart w:id="112" w:name="_Toc73000520"/>
      <w:bookmarkStart w:id="113" w:name="_Toc75972209"/>
      <w:r w:rsidRPr="00580401">
        <w:rPr>
          <w:lang w:val="en-US"/>
        </w:rPr>
        <w:t>State aid intensity</w:t>
      </w:r>
      <w:bookmarkEnd w:id="111"/>
      <w:bookmarkEnd w:id="112"/>
      <w:bookmarkEnd w:id="113"/>
    </w:p>
    <w:p w14:paraId="7AEBF496" w14:textId="77777777" w:rsidR="00FD3F74" w:rsidRPr="00580401" w:rsidRDefault="00FD3F74" w:rsidP="00FD3F74">
      <w:pPr>
        <w:pStyle w:val="ITberschrift111"/>
        <w:rPr>
          <w:lang w:val="en-US"/>
        </w:rPr>
      </w:pPr>
      <w:bookmarkStart w:id="114" w:name="_Toc27129593"/>
      <w:bookmarkStart w:id="115" w:name="_Toc73000521"/>
      <w:bookmarkStart w:id="116" w:name="_Toc75972210"/>
      <w:r w:rsidRPr="00580401">
        <w:rPr>
          <w:lang w:val="en-US"/>
        </w:rPr>
        <w:t>State aid cumulation</w:t>
      </w:r>
      <w:bookmarkEnd w:id="114"/>
      <w:bookmarkEnd w:id="115"/>
      <w:bookmarkEnd w:id="116"/>
    </w:p>
    <w:p w14:paraId="4913169A" w14:textId="77777777" w:rsidR="00FD3F74" w:rsidRPr="00504B99" w:rsidRDefault="00FD3F74" w:rsidP="00FD3F74">
      <w:pPr>
        <w:pStyle w:val="ITberschrift111"/>
        <w:rPr>
          <w:lang w:val="en-GB"/>
        </w:rPr>
      </w:pPr>
      <w:bookmarkStart w:id="117" w:name="_Toc27129594"/>
      <w:bookmarkStart w:id="118" w:name="_Toc73000522"/>
      <w:bookmarkStart w:id="119" w:name="_Toc75972211"/>
      <w:r w:rsidRPr="00504B99">
        <w:rPr>
          <w:lang w:val="en-GB"/>
        </w:rPr>
        <w:t>Open selection proceeding</w:t>
      </w:r>
      <w:bookmarkEnd w:id="117"/>
      <w:bookmarkEnd w:id="118"/>
      <w:bookmarkEnd w:id="119"/>
    </w:p>
    <w:p w14:paraId="7C56F260" w14:textId="77777777" w:rsidR="00FD3F74" w:rsidRPr="00504B99" w:rsidRDefault="00FD3F74" w:rsidP="00FD3F74">
      <w:pPr>
        <w:pStyle w:val="ITAbsatzohneNr"/>
        <w:spacing w:after="120"/>
        <w:jc w:val="both"/>
        <w:rPr>
          <w:i/>
          <w:lang w:val="en-GB"/>
        </w:rPr>
      </w:pPr>
    </w:p>
    <w:p w14:paraId="2E9D4450" w14:textId="77777777" w:rsidR="00FD3F74" w:rsidRPr="00504B99" w:rsidRDefault="00FD3F74" w:rsidP="00FD3F74">
      <w:pPr>
        <w:pStyle w:val="ITberschrift1"/>
        <w:rPr>
          <w:lang w:val="en-GB"/>
        </w:rPr>
      </w:pPr>
      <w:bookmarkStart w:id="120" w:name="_Toc27129595"/>
      <w:bookmarkStart w:id="121" w:name="_Toc73000523"/>
      <w:bookmarkStart w:id="122" w:name="_Toc75972212"/>
      <w:r>
        <w:rPr>
          <w:lang w:val="en-GB"/>
        </w:rPr>
        <w:t>L</w:t>
      </w:r>
      <w:r w:rsidRPr="00504B99">
        <w:rPr>
          <w:lang w:val="en-GB"/>
        </w:rPr>
        <w:t xml:space="preserve">imitation of distortion of </w:t>
      </w:r>
      <w:r w:rsidRPr="00A16672">
        <w:rPr>
          <w:lang w:val="en-GB"/>
        </w:rPr>
        <w:t>competition and trade</w:t>
      </w:r>
      <w:bookmarkEnd w:id="120"/>
      <w:bookmarkEnd w:id="121"/>
      <w:bookmarkEnd w:id="122"/>
    </w:p>
    <w:p w14:paraId="62527937" w14:textId="77777777" w:rsidR="00FD3F74" w:rsidRPr="00504B99" w:rsidRDefault="00FD3F74" w:rsidP="00FD3F74">
      <w:pPr>
        <w:pStyle w:val="ITberschrift11"/>
        <w:rPr>
          <w:lang w:val="en-GB"/>
        </w:rPr>
      </w:pPr>
      <w:bookmarkStart w:id="123" w:name="_Toc27129596"/>
      <w:bookmarkStart w:id="124" w:name="_Toc73000524"/>
      <w:bookmarkStart w:id="125" w:name="_Toc75972213"/>
      <w:r>
        <w:rPr>
          <w:lang w:val="en-GB"/>
        </w:rPr>
        <w:t>Definition of the m</w:t>
      </w:r>
      <w:r w:rsidRPr="00504B99">
        <w:rPr>
          <w:lang w:val="en-GB"/>
        </w:rPr>
        <w:t xml:space="preserve">arket </w:t>
      </w:r>
      <w:r>
        <w:rPr>
          <w:lang w:val="en-GB"/>
        </w:rPr>
        <w:t>affected by the State aid</w:t>
      </w:r>
      <w:bookmarkEnd w:id="123"/>
      <w:bookmarkEnd w:id="124"/>
      <w:bookmarkEnd w:id="125"/>
    </w:p>
    <w:p w14:paraId="1101301D" w14:textId="77777777" w:rsidR="00FD3F74" w:rsidRPr="000956E9" w:rsidRDefault="00FD3F74" w:rsidP="00FD3F74">
      <w:pPr>
        <w:pStyle w:val="ITberschrift111"/>
        <w:rPr>
          <w:lang w:val="en-GB"/>
        </w:rPr>
      </w:pPr>
      <w:bookmarkStart w:id="126" w:name="_Toc75972214"/>
      <w:bookmarkStart w:id="127" w:name="_Toc27129600"/>
      <w:bookmarkStart w:id="128" w:name="_Toc73000526"/>
      <w:r w:rsidRPr="00A16672">
        <w:rPr>
          <w:lang w:val="en-GB"/>
        </w:rPr>
        <w:t>Current Industry S</w:t>
      </w:r>
      <w:r w:rsidRPr="000956E9">
        <w:rPr>
          <w:lang w:val="en-GB"/>
        </w:rPr>
        <w:t>ector</w:t>
      </w:r>
      <w:bookmarkEnd w:id="126"/>
    </w:p>
    <w:p w14:paraId="759F890C" w14:textId="77777777" w:rsidR="00FD3F74" w:rsidRPr="00504B99" w:rsidRDefault="00FD3F74" w:rsidP="00FD3F74">
      <w:pPr>
        <w:pStyle w:val="ITAbsatzohneNr"/>
        <w:spacing w:after="120"/>
        <w:jc w:val="both"/>
        <w:rPr>
          <w:i/>
          <w:lang w:val="en-GB"/>
        </w:rPr>
      </w:pPr>
      <w:r w:rsidRPr="00504B99">
        <w:rPr>
          <w:i/>
          <w:lang w:val="en-GB"/>
        </w:rPr>
        <w:t>Description of the market situation (EU and worldwide) in this sector (market share, competitors)</w:t>
      </w:r>
      <w:r>
        <w:rPr>
          <w:i/>
          <w:lang w:val="en-GB"/>
        </w:rPr>
        <w:t>.</w:t>
      </w:r>
    </w:p>
    <w:p w14:paraId="04597A43" w14:textId="77777777" w:rsidR="00FD3F74" w:rsidRPr="00504B99" w:rsidRDefault="00FD3F74" w:rsidP="00FD3F74">
      <w:pPr>
        <w:pStyle w:val="ITberschrift111"/>
        <w:rPr>
          <w:lang w:val="en-GB"/>
        </w:rPr>
      </w:pPr>
      <w:bookmarkStart w:id="129" w:name="_Toc75972215"/>
      <w:r w:rsidRPr="00504B99">
        <w:rPr>
          <w:lang w:val="en-GB"/>
        </w:rPr>
        <w:t>Market Situation / Share after IPCEI</w:t>
      </w:r>
      <w:bookmarkEnd w:id="129"/>
    </w:p>
    <w:p w14:paraId="77B41B34" w14:textId="77777777" w:rsidR="00FD3F74" w:rsidRPr="00504B99" w:rsidRDefault="00FD3F74" w:rsidP="00FD3F74">
      <w:pPr>
        <w:pStyle w:val="ITAbsatzohneNr"/>
        <w:spacing w:after="120" w:line="360" w:lineRule="auto"/>
        <w:jc w:val="both"/>
        <w:rPr>
          <w:i/>
          <w:lang w:val="en-GB"/>
        </w:rPr>
      </w:pPr>
      <w:r w:rsidRPr="00504B99">
        <w:rPr>
          <w:i/>
          <w:lang w:val="en-GB"/>
        </w:rPr>
        <w:t>Estimation of the market situation / share (EU and worldwide) after the project will have been finished successfully.</w:t>
      </w:r>
    </w:p>
    <w:p w14:paraId="538482F0" w14:textId="77777777" w:rsidR="00FD3F74" w:rsidRDefault="00FD3F74" w:rsidP="00FD3F74">
      <w:pPr>
        <w:pStyle w:val="ITberschrift11"/>
        <w:rPr>
          <w:lang w:val="en-GB"/>
        </w:rPr>
      </w:pPr>
      <w:bookmarkStart w:id="130" w:name="_Toc75972216"/>
      <w:r>
        <w:rPr>
          <w:lang w:val="en-GB"/>
        </w:rPr>
        <w:t>No strengthening or creation of market power</w:t>
      </w:r>
      <w:bookmarkEnd w:id="127"/>
      <w:bookmarkEnd w:id="128"/>
      <w:bookmarkEnd w:id="130"/>
    </w:p>
    <w:p w14:paraId="1DA02481" w14:textId="77777777" w:rsidR="00FD3F74" w:rsidRDefault="00FD3F74" w:rsidP="00FD3F74">
      <w:pPr>
        <w:pStyle w:val="ITberschrift11"/>
        <w:rPr>
          <w:lang w:val="en-GB"/>
        </w:rPr>
      </w:pPr>
      <w:bookmarkStart w:id="131" w:name="_Toc27129601"/>
      <w:bookmarkStart w:id="132" w:name="_Toc73000527"/>
      <w:bookmarkStart w:id="133" w:name="_Toc75972217"/>
      <w:r>
        <w:rPr>
          <w:lang w:val="en-GB"/>
        </w:rPr>
        <w:t>Limiting distortion of dynamic incentives</w:t>
      </w:r>
      <w:bookmarkEnd w:id="131"/>
      <w:bookmarkEnd w:id="132"/>
      <w:bookmarkEnd w:id="133"/>
    </w:p>
    <w:p w14:paraId="23A5313F" w14:textId="77777777" w:rsidR="00FD3F74" w:rsidRDefault="00FD3F74" w:rsidP="00FD3F74">
      <w:pPr>
        <w:pStyle w:val="ITberschrift11"/>
        <w:rPr>
          <w:lang w:val="en-GB"/>
        </w:rPr>
      </w:pPr>
      <w:bookmarkStart w:id="134" w:name="_Toc27129602"/>
      <w:bookmarkStart w:id="135" w:name="_Toc73000528"/>
      <w:bookmarkStart w:id="136" w:name="_Toc75972218"/>
      <w:r>
        <w:rPr>
          <w:lang w:val="en-GB"/>
        </w:rPr>
        <w:t>No maintaining of an inefficient market structure</w:t>
      </w:r>
      <w:bookmarkEnd w:id="134"/>
      <w:bookmarkEnd w:id="135"/>
      <w:bookmarkEnd w:id="136"/>
    </w:p>
    <w:p w14:paraId="135F0333" w14:textId="77777777" w:rsidR="00FD3F74" w:rsidRPr="00504B99" w:rsidRDefault="00FD3F74" w:rsidP="00FD3F74">
      <w:pPr>
        <w:pStyle w:val="ITberschrift11"/>
        <w:rPr>
          <w:lang w:val="en-GB"/>
        </w:rPr>
      </w:pPr>
      <w:bookmarkStart w:id="137" w:name="_Toc27129603"/>
      <w:bookmarkStart w:id="138" w:name="_Toc73000529"/>
      <w:bookmarkStart w:id="139" w:name="_Toc75972219"/>
      <w:r>
        <w:rPr>
          <w:lang w:val="en-GB"/>
        </w:rPr>
        <w:t>No effect on location activities</w:t>
      </w:r>
      <w:bookmarkEnd w:id="137"/>
      <w:bookmarkEnd w:id="138"/>
      <w:bookmarkEnd w:id="139"/>
      <w:r w:rsidRPr="00504B99">
        <w:rPr>
          <w:lang w:val="en-GB"/>
        </w:rPr>
        <w:t xml:space="preserve"> </w:t>
      </w:r>
    </w:p>
    <w:p w14:paraId="3F0A6FAE" w14:textId="77777777" w:rsidR="00F96B3D" w:rsidRPr="00504B99" w:rsidRDefault="00FD3F74" w:rsidP="00F96B3D">
      <w:pPr>
        <w:pStyle w:val="ITberschrift1"/>
        <w:rPr>
          <w:lang w:val="en-GB"/>
        </w:rPr>
      </w:pPr>
      <w:bookmarkStart w:id="140" w:name="_Toc75972220"/>
      <w:r>
        <w:rPr>
          <w:lang w:val="en-GB"/>
        </w:rPr>
        <w:t>An</w:t>
      </w:r>
      <w:r w:rsidR="00F96B3D" w:rsidRPr="00504B99">
        <w:rPr>
          <w:lang w:val="en-GB"/>
        </w:rPr>
        <w:t>nex to the Portfolio</w:t>
      </w:r>
      <w:bookmarkEnd w:id="140"/>
    </w:p>
    <w:p w14:paraId="0E6B29E0" w14:textId="77777777" w:rsidR="00F96B3D" w:rsidRPr="00504B99" w:rsidRDefault="00F96B3D" w:rsidP="008978C9">
      <w:pPr>
        <w:pStyle w:val="ITAbsatzohneNr"/>
        <w:numPr>
          <w:ilvl w:val="0"/>
          <w:numId w:val="7"/>
        </w:numPr>
        <w:spacing w:after="120"/>
        <w:jc w:val="both"/>
        <w:rPr>
          <w:i/>
          <w:lang w:val="en-GB"/>
        </w:rPr>
      </w:pPr>
      <w:r w:rsidRPr="00504B99">
        <w:rPr>
          <w:i/>
          <w:lang w:val="en-GB"/>
        </w:rPr>
        <w:t>Funding Gap Questionnaire</w:t>
      </w:r>
    </w:p>
    <w:p w14:paraId="40322AAD" w14:textId="77777777" w:rsidR="00F96B3D" w:rsidRDefault="00F96B3D" w:rsidP="008978C9">
      <w:pPr>
        <w:pStyle w:val="ITAbsatzohneNr"/>
        <w:numPr>
          <w:ilvl w:val="0"/>
          <w:numId w:val="7"/>
        </w:numPr>
        <w:spacing w:after="120"/>
        <w:jc w:val="both"/>
        <w:rPr>
          <w:i/>
          <w:lang w:val="en-GB"/>
        </w:rPr>
      </w:pPr>
      <w:r w:rsidRPr="00504B99">
        <w:rPr>
          <w:i/>
          <w:lang w:val="en-GB"/>
        </w:rPr>
        <w:t xml:space="preserve">(If necessary) Internal Company Documents </w:t>
      </w:r>
      <w:r w:rsidR="00C7449B">
        <w:rPr>
          <w:i/>
          <w:lang w:val="en-GB"/>
        </w:rPr>
        <w:t>s</w:t>
      </w:r>
      <w:r w:rsidRPr="00504B99">
        <w:rPr>
          <w:i/>
          <w:lang w:val="en-GB"/>
        </w:rPr>
        <w:t xml:space="preserve">ubstantiating the </w:t>
      </w:r>
      <w:r w:rsidR="00C7449B">
        <w:rPr>
          <w:i/>
          <w:lang w:val="en-GB"/>
        </w:rPr>
        <w:t>c</w:t>
      </w:r>
      <w:r w:rsidRPr="00504B99">
        <w:rPr>
          <w:i/>
          <w:lang w:val="en-GB"/>
        </w:rPr>
        <w:t xml:space="preserve">ounterfactual </w:t>
      </w:r>
      <w:r w:rsidR="00C7449B">
        <w:rPr>
          <w:i/>
          <w:lang w:val="en-GB"/>
        </w:rPr>
        <w:t>s</w:t>
      </w:r>
      <w:r w:rsidRPr="00504B99">
        <w:rPr>
          <w:i/>
          <w:lang w:val="en-GB"/>
        </w:rPr>
        <w:t>cenario</w:t>
      </w:r>
    </w:p>
    <w:p w14:paraId="5F9C0071" w14:textId="77777777" w:rsidR="00FD3F74" w:rsidRPr="00504B99" w:rsidRDefault="00FD3F74" w:rsidP="008978C9">
      <w:pPr>
        <w:pStyle w:val="ITAbsatzohneNr"/>
        <w:numPr>
          <w:ilvl w:val="0"/>
          <w:numId w:val="7"/>
        </w:numPr>
        <w:spacing w:after="120"/>
        <w:jc w:val="both"/>
        <w:rPr>
          <w:i/>
          <w:lang w:val="en-GB"/>
        </w:rPr>
      </w:pPr>
      <w:r>
        <w:rPr>
          <w:i/>
          <w:lang w:val="en-GB"/>
        </w:rPr>
        <w:t xml:space="preserve">Others </w:t>
      </w:r>
    </w:p>
    <w:p w14:paraId="7EC9E7D5" w14:textId="77777777" w:rsidR="00F96B3D" w:rsidRPr="00F96B3D" w:rsidRDefault="00F96B3D" w:rsidP="00F96B3D">
      <w:pPr>
        <w:pStyle w:val="ITAbsatzohneNr"/>
        <w:spacing w:after="120"/>
        <w:jc w:val="both"/>
        <w:rPr>
          <w:i/>
          <w:lang w:val="en-GB"/>
        </w:rPr>
      </w:pPr>
    </w:p>
    <w:sectPr w:rsidR="00F96B3D" w:rsidRPr="00F96B3D" w:rsidSect="002C1BC2">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DBD90" w14:textId="77777777" w:rsidR="00781901" w:rsidRDefault="00781901" w:rsidP="00D50C60">
      <w:r>
        <w:separator/>
      </w:r>
    </w:p>
  </w:endnote>
  <w:endnote w:type="continuationSeparator" w:id="0">
    <w:p w14:paraId="224E05D2" w14:textId="77777777" w:rsidR="00781901" w:rsidRDefault="00781901" w:rsidP="00D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717646"/>
      <w:docPartObj>
        <w:docPartGallery w:val="Page Numbers (Bottom of Page)"/>
        <w:docPartUnique/>
      </w:docPartObj>
    </w:sdtPr>
    <w:sdtEndPr/>
    <w:sdtContent>
      <w:p w14:paraId="4D435501" w14:textId="423FE82E" w:rsidR="00781901" w:rsidRDefault="00781901">
        <w:pPr>
          <w:pStyle w:val="Footer"/>
          <w:jc w:val="center"/>
        </w:pPr>
        <w:r>
          <w:fldChar w:fldCharType="begin"/>
        </w:r>
        <w:r>
          <w:instrText>PAGE   \* MERGEFORMAT</w:instrText>
        </w:r>
        <w:r>
          <w:fldChar w:fldCharType="separate"/>
        </w:r>
        <w:r w:rsidR="00BD44D2">
          <w:rPr>
            <w:noProof/>
          </w:rPr>
          <w:t>1</w:t>
        </w:r>
        <w:r>
          <w:fldChar w:fldCharType="end"/>
        </w:r>
      </w:p>
    </w:sdtContent>
  </w:sdt>
  <w:p w14:paraId="2B20ED44" w14:textId="77777777" w:rsidR="00781901" w:rsidRDefault="00781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BC043" w14:textId="77777777" w:rsidR="00781901" w:rsidRDefault="00781901" w:rsidP="00D50C60">
      <w:r>
        <w:separator/>
      </w:r>
    </w:p>
  </w:footnote>
  <w:footnote w:type="continuationSeparator" w:id="0">
    <w:p w14:paraId="35D70100" w14:textId="77777777" w:rsidR="00781901" w:rsidRDefault="00781901" w:rsidP="00D50C60">
      <w:r>
        <w:continuationSeparator/>
      </w:r>
    </w:p>
  </w:footnote>
  <w:footnote w:id="1">
    <w:p w14:paraId="31B34E30" w14:textId="77777777" w:rsidR="00781901" w:rsidRPr="00BF71D5" w:rsidRDefault="00781901" w:rsidP="00EB1A5A">
      <w:pPr>
        <w:pStyle w:val="FootnoteText"/>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7A18C" w14:textId="2B175469" w:rsidR="00781901" w:rsidRPr="00B55D32" w:rsidRDefault="00781901">
    <w:pPr>
      <w:rPr>
        <w:lang w:val="en-US"/>
      </w:rPr>
    </w:pPr>
    <w:r w:rsidRPr="00B55D32">
      <w:rPr>
        <w:lang w:val="en-US"/>
      </w:rPr>
      <w:t xml:space="preserve">IPCEI on </w:t>
    </w:r>
    <w:r>
      <w:t>Hydrogen</w:t>
    </w:r>
    <w:r>
      <w:tab/>
    </w:r>
    <w:r>
      <w:tab/>
    </w:r>
    <w:r>
      <w:tab/>
    </w:r>
    <w:r>
      <w:tab/>
    </w:r>
    <w:r w:rsidRPr="00FF51C7">
      <w:rPr>
        <w:lang w:val="en-US"/>
      </w:rPr>
      <w:t xml:space="preserve"> </w:t>
    </w:r>
    <w:r>
      <w:rPr>
        <w:lang w:val="en-US"/>
      </w:rPr>
      <w:tab/>
    </w:r>
    <w:r>
      <w:rPr>
        <w:lang w:val="en-US"/>
      </w:rPr>
      <w:tab/>
    </w:r>
    <w:r>
      <w:rPr>
        <w:lang w:val="en-US"/>
      </w:rPr>
      <w:tab/>
    </w:r>
    <w:r>
      <w:rPr>
        <w:lang w:val="en-US"/>
      </w:rPr>
      <w:tab/>
    </w:r>
    <w:r>
      <w:rPr>
        <w:lang w:val="en-US"/>
      </w:rPr>
      <w:tab/>
    </w:r>
    <w:r w:rsidRPr="00FF51C7">
      <w:rPr>
        <w:lang w:val="en-US"/>
      </w:rPr>
      <w:t>Confidential</w:t>
    </w:r>
    <w:r w:rsidRPr="00FF51C7">
      <w:rPr>
        <w:lang w:val="en-US"/>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95214"/>
    <w:multiLevelType w:val="hybridMultilevel"/>
    <w:tmpl w:val="905C8010"/>
    <w:lvl w:ilvl="0" w:tplc="49EA1674">
      <w:start w:val="1"/>
      <w:numFmt w:val="upperRoman"/>
      <w:lvlText w:val="%1."/>
      <w:lvlJc w:val="left"/>
      <w:pPr>
        <w:ind w:left="720" w:hanging="360"/>
      </w:pPr>
      <w:rPr>
        <w:rFonts w:ascii="Arial" w:eastAsia="Times New Roman" w:hAnsi="Arial"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2B9253E"/>
    <w:multiLevelType w:val="hybridMultilevel"/>
    <w:tmpl w:val="415A7822"/>
    <w:lvl w:ilvl="0" w:tplc="16D0AB4E">
      <w:start w:val="5"/>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6F4161"/>
    <w:multiLevelType w:val="hybridMultilevel"/>
    <w:tmpl w:val="3102738A"/>
    <w:lvl w:ilvl="0" w:tplc="79181118">
      <w:start w:val="1"/>
      <w:numFmt w:val="decimal"/>
      <w:pStyle w:val="ITAbsatz"/>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D036C3F"/>
    <w:multiLevelType w:val="hybridMultilevel"/>
    <w:tmpl w:val="313C18DC"/>
    <w:lvl w:ilvl="0" w:tplc="287458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3128D7"/>
    <w:multiLevelType w:val="hybridMultilevel"/>
    <w:tmpl w:val="0734B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4B4730"/>
    <w:multiLevelType w:val="multilevel"/>
    <w:tmpl w:val="41408AC0"/>
    <w:lvl w:ilvl="0">
      <w:start w:val="1"/>
      <w:numFmt w:val="decimal"/>
      <w:pStyle w:val="ITNummerierung"/>
      <w:isLgl/>
      <w:lvlText w:val="%1."/>
      <w:lvlJc w:val="right"/>
      <w:pPr>
        <w:tabs>
          <w:tab w:val="num" w:pos="680"/>
        </w:tabs>
        <w:ind w:left="680" w:hanging="170"/>
      </w:pPr>
      <w:rPr>
        <w:rFonts w:ascii="Arial" w:hAnsi="Arial" w:hint="default"/>
      </w:rPr>
    </w:lvl>
    <w:lvl w:ilvl="1">
      <w:start w:val="1"/>
      <w:numFmt w:val="lowerLetter"/>
      <w:pStyle w:val="ITNummerierung2Ebenea"/>
      <w:lvlText w:val="%2)"/>
      <w:lvlJc w:val="left"/>
      <w:pPr>
        <w:tabs>
          <w:tab w:val="num" w:pos="1021"/>
        </w:tabs>
        <w:ind w:left="1021" w:hanging="341"/>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6" w15:restartNumberingAfterBreak="0">
    <w:nsid w:val="478B690D"/>
    <w:multiLevelType w:val="multilevel"/>
    <w:tmpl w:val="13700694"/>
    <w:lvl w:ilvl="0">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start w:val="1"/>
      <w:numFmt w:val="bullet"/>
      <w:pStyle w:val="ITAufzhlung3Plus"/>
      <w:lvlText w:val=""/>
      <w:lvlJc w:val="left"/>
      <w:pPr>
        <w:tabs>
          <w:tab w:val="num" w:pos="964"/>
        </w:tabs>
        <w:ind w:left="964" w:hanging="284"/>
      </w:pPr>
      <w:rPr>
        <w:rFonts w:ascii="Symbol" w:hAnsi="Symbol" w:hint="default"/>
        <w:color w:val="auto"/>
      </w:rPr>
    </w:lvl>
    <w:lvl w:ilvl="3">
      <w:start w:val="1"/>
      <w:numFmt w:val="bullet"/>
      <w:pStyle w:val="ITAufzhlung4Pfeil"/>
      <w:lvlText w:val=""/>
      <w:lvlJc w:val="left"/>
      <w:pPr>
        <w:tabs>
          <w:tab w:val="num" w:pos="1247"/>
        </w:tabs>
        <w:ind w:left="1247" w:hanging="283"/>
      </w:pPr>
      <w:rPr>
        <w:rFonts w:ascii="Symbol" w:hAnsi="Symbol" w:hint="default"/>
        <w:color w:val="auto"/>
      </w:rPr>
    </w:lvl>
    <w:lvl w:ilvl="4">
      <w:start w:val="1"/>
      <w:numFmt w:val="bullet"/>
      <w:pStyle w:val="ITAufzhlung5Doppelpfeil"/>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15:restartNumberingAfterBreak="0">
    <w:nsid w:val="73CA5EC1"/>
    <w:multiLevelType w:val="multilevel"/>
    <w:tmpl w:val="8DDA739C"/>
    <w:lvl w:ilvl="0">
      <w:start w:val="1"/>
      <w:numFmt w:val="decimal"/>
      <w:pStyle w:val="ITberschrift1"/>
      <w:lvlText w:val="%1"/>
      <w:lvlJc w:val="left"/>
      <w:pPr>
        <w:tabs>
          <w:tab w:val="num" w:pos="680"/>
        </w:tabs>
        <w:ind w:left="680" w:hanging="680"/>
      </w:pPr>
      <w:rPr>
        <w:rFonts w:hint="default"/>
      </w:rPr>
    </w:lvl>
    <w:lvl w:ilvl="1">
      <w:start w:val="1"/>
      <w:numFmt w:val="decimal"/>
      <w:pStyle w:val="ITberschrift11"/>
      <w:lvlText w:val="%1.%2"/>
      <w:lvlJc w:val="left"/>
      <w:pPr>
        <w:tabs>
          <w:tab w:val="num" w:pos="680"/>
        </w:tabs>
        <w:ind w:left="680" w:hanging="680"/>
      </w:pPr>
      <w:rPr>
        <w:rFonts w:hint="default"/>
      </w:rPr>
    </w:lvl>
    <w:lvl w:ilvl="2">
      <w:start w:val="1"/>
      <w:numFmt w:val="decimal"/>
      <w:pStyle w:val="ITberschrift111"/>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A376DC0"/>
    <w:multiLevelType w:val="hybridMultilevel"/>
    <w:tmpl w:val="BF048628"/>
    <w:lvl w:ilvl="0" w:tplc="17BE3F10">
      <w:start w:val="1"/>
      <w:numFmt w:val="bullet"/>
      <w:lvlRestart w:val="0"/>
      <w:pStyle w:val="ITAnhangAufzhlung"/>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6"/>
  </w:num>
  <w:num w:numId="4">
    <w:abstractNumId w:val="5"/>
  </w:num>
  <w:num w:numId="5">
    <w:abstractNumId w:val="7"/>
  </w:num>
  <w:num w:numId="6">
    <w:abstractNumId w:val="7"/>
  </w:num>
  <w:num w:numId="7">
    <w:abstractNumId w:val="0"/>
  </w:num>
  <w:num w:numId="8">
    <w:abstractNumId w:val="7"/>
    <w:lvlOverride w:ilvl="0">
      <w:startOverride w:val="5"/>
    </w:lvlOverride>
    <w:lvlOverride w:ilvl="1">
      <w:startOverride w:val="2"/>
    </w:lvlOverride>
  </w:num>
  <w:num w:numId="9">
    <w:abstractNumId w:val="4"/>
  </w:num>
  <w:num w:numId="10">
    <w:abstractNumId w:val="1"/>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4BD"/>
    <w:rsid w:val="00002535"/>
    <w:rsid w:val="00011CC6"/>
    <w:rsid w:val="00012260"/>
    <w:rsid w:val="00017319"/>
    <w:rsid w:val="00022909"/>
    <w:rsid w:val="00025C33"/>
    <w:rsid w:val="00033BBF"/>
    <w:rsid w:val="0004432D"/>
    <w:rsid w:val="000531B4"/>
    <w:rsid w:val="00054780"/>
    <w:rsid w:val="00057DF1"/>
    <w:rsid w:val="00065F93"/>
    <w:rsid w:val="0007013E"/>
    <w:rsid w:val="00080203"/>
    <w:rsid w:val="00091C82"/>
    <w:rsid w:val="000956E9"/>
    <w:rsid w:val="000C60E1"/>
    <w:rsid w:val="000C73D0"/>
    <w:rsid w:val="000D2E0B"/>
    <w:rsid w:val="000D3006"/>
    <w:rsid w:val="000E194F"/>
    <w:rsid w:val="000F4493"/>
    <w:rsid w:val="00124C96"/>
    <w:rsid w:val="00127624"/>
    <w:rsid w:val="00145BCA"/>
    <w:rsid w:val="0015639D"/>
    <w:rsid w:val="0015776A"/>
    <w:rsid w:val="001623F4"/>
    <w:rsid w:val="00183AE8"/>
    <w:rsid w:val="001A192C"/>
    <w:rsid w:val="001A50E6"/>
    <w:rsid w:val="001A5B0A"/>
    <w:rsid w:val="001B4C7D"/>
    <w:rsid w:val="001C13DA"/>
    <w:rsid w:val="001D0C1B"/>
    <w:rsid w:val="001D4449"/>
    <w:rsid w:val="001D6A22"/>
    <w:rsid w:val="001F3783"/>
    <w:rsid w:val="00201DB0"/>
    <w:rsid w:val="0021183C"/>
    <w:rsid w:val="0021231E"/>
    <w:rsid w:val="00213D69"/>
    <w:rsid w:val="002152C4"/>
    <w:rsid w:val="00223CE5"/>
    <w:rsid w:val="00277985"/>
    <w:rsid w:val="002933AC"/>
    <w:rsid w:val="002A511F"/>
    <w:rsid w:val="002C1BC2"/>
    <w:rsid w:val="002C3BF4"/>
    <w:rsid w:val="002C6731"/>
    <w:rsid w:val="002E2ECE"/>
    <w:rsid w:val="002E5B06"/>
    <w:rsid w:val="002E6218"/>
    <w:rsid w:val="00301C83"/>
    <w:rsid w:val="00323743"/>
    <w:rsid w:val="00326D9F"/>
    <w:rsid w:val="00332090"/>
    <w:rsid w:val="003703B6"/>
    <w:rsid w:val="00382BBC"/>
    <w:rsid w:val="00384954"/>
    <w:rsid w:val="003A66B1"/>
    <w:rsid w:val="003B0144"/>
    <w:rsid w:val="003B715A"/>
    <w:rsid w:val="003E21DB"/>
    <w:rsid w:val="003E46BF"/>
    <w:rsid w:val="003E68A7"/>
    <w:rsid w:val="003F14DF"/>
    <w:rsid w:val="003F4B99"/>
    <w:rsid w:val="0042553C"/>
    <w:rsid w:val="004257FC"/>
    <w:rsid w:val="004639A0"/>
    <w:rsid w:val="00464C8E"/>
    <w:rsid w:val="004703BC"/>
    <w:rsid w:val="0047141A"/>
    <w:rsid w:val="004766EF"/>
    <w:rsid w:val="00483269"/>
    <w:rsid w:val="004866C8"/>
    <w:rsid w:val="004A0FA9"/>
    <w:rsid w:val="004A5411"/>
    <w:rsid w:val="004A6B83"/>
    <w:rsid w:val="004B7277"/>
    <w:rsid w:val="004B76C0"/>
    <w:rsid w:val="004C1F9A"/>
    <w:rsid w:val="004E36C8"/>
    <w:rsid w:val="004F3963"/>
    <w:rsid w:val="00504B99"/>
    <w:rsid w:val="00522DC5"/>
    <w:rsid w:val="005245D6"/>
    <w:rsid w:val="00530BD5"/>
    <w:rsid w:val="00542C57"/>
    <w:rsid w:val="005443AA"/>
    <w:rsid w:val="0055531E"/>
    <w:rsid w:val="0057270C"/>
    <w:rsid w:val="0058699A"/>
    <w:rsid w:val="00587F8B"/>
    <w:rsid w:val="00592595"/>
    <w:rsid w:val="005A24C9"/>
    <w:rsid w:val="005A51AE"/>
    <w:rsid w:val="005B74C5"/>
    <w:rsid w:val="005D3A99"/>
    <w:rsid w:val="005D3B52"/>
    <w:rsid w:val="005E6DD5"/>
    <w:rsid w:val="005E7E95"/>
    <w:rsid w:val="005F2F0E"/>
    <w:rsid w:val="005F57A6"/>
    <w:rsid w:val="0060473B"/>
    <w:rsid w:val="006148D4"/>
    <w:rsid w:val="00642519"/>
    <w:rsid w:val="006431E8"/>
    <w:rsid w:val="00650072"/>
    <w:rsid w:val="0065040E"/>
    <w:rsid w:val="006621E1"/>
    <w:rsid w:val="00674267"/>
    <w:rsid w:val="00684606"/>
    <w:rsid w:val="006847E3"/>
    <w:rsid w:val="006A21AF"/>
    <w:rsid w:val="006A3625"/>
    <w:rsid w:val="006A4D06"/>
    <w:rsid w:val="006C72BF"/>
    <w:rsid w:val="006E3422"/>
    <w:rsid w:val="006E76B9"/>
    <w:rsid w:val="006F1C09"/>
    <w:rsid w:val="006F260E"/>
    <w:rsid w:val="006F6F7B"/>
    <w:rsid w:val="007461DE"/>
    <w:rsid w:val="00747122"/>
    <w:rsid w:val="00752B8B"/>
    <w:rsid w:val="00774E9E"/>
    <w:rsid w:val="00781901"/>
    <w:rsid w:val="00783043"/>
    <w:rsid w:val="00784FE3"/>
    <w:rsid w:val="007A2BA8"/>
    <w:rsid w:val="007B000A"/>
    <w:rsid w:val="007C13B3"/>
    <w:rsid w:val="007D0832"/>
    <w:rsid w:val="007E2EC8"/>
    <w:rsid w:val="007E6A1A"/>
    <w:rsid w:val="007F3AB1"/>
    <w:rsid w:val="00801D62"/>
    <w:rsid w:val="00815645"/>
    <w:rsid w:val="008250B0"/>
    <w:rsid w:val="00831717"/>
    <w:rsid w:val="00831B19"/>
    <w:rsid w:val="00834A31"/>
    <w:rsid w:val="0083756C"/>
    <w:rsid w:val="0084627C"/>
    <w:rsid w:val="00854656"/>
    <w:rsid w:val="00857CB0"/>
    <w:rsid w:val="00874799"/>
    <w:rsid w:val="0087676C"/>
    <w:rsid w:val="0087761C"/>
    <w:rsid w:val="008868F9"/>
    <w:rsid w:val="008967D6"/>
    <w:rsid w:val="008974EC"/>
    <w:rsid w:val="008978C9"/>
    <w:rsid w:val="008A47E8"/>
    <w:rsid w:val="008A6C79"/>
    <w:rsid w:val="008B0771"/>
    <w:rsid w:val="008D297A"/>
    <w:rsid w:val="008E1FBF"/>
    <w:rsid w:val="008F09C9"/>
    <w:rsid w:val="008F56E4"/>
    <w:rsid w:val="008F5C76"/>
    <w:rsid w:val="00902113"/>
    <w:rsid w:val="00902573"/>
    <w:rsid w:val="00912B07"/>
    <w:rsid w:val="00913079"/>
    <w:rsid w:val="009218AD"/>
    <w:rsid w:val="00935674"/>
    <w:rsid w:val="009510DB"/>
    <w:rsid w:val="00964B26"/>
    <w:rsid w:val="009767BE"/>
    <w:rsid w:val="00976AFD"/>
    <w:rsid w:val="009803C2"/>
    <w:rsid w:val="009A44BA"/>
    <w:rsid w:val="009C1921"/>
    <w:rsid w:val="009C29ED"/>
    <w:rsid w:val="009C5620"/>
    <w:rsid w:val="009C7EDE"/>
    <w:rsid w:val="009E3E48"/>
    <w:rsid w:val="00A0058C"/>
    <w:rsid w:val="00A00995"/>
    <w:rsid w:val="00A13711"/>
    <w:rsid w:val="00A16672"/>
    <w:rsid w:val="00A274BD"/>
    <w:rsid w:val="00A43558"/>
    <w:rsid w:val="00A50B11"/>
    <w:rsid w:val="00A81149"/>
    <w:rsid w:val="00A85E46"/>
    <w:rsid w:val="00A91E79"/>
    <w:rsid w:val="00AA4EA2"/>
    <w:rsid w:val="00AB16B2"/>
    <w:rsid w:val="00AC4BCB"/>
    <w:rsid w:val="00AC6DDF"/>
    <w:rsid w:val="00AD3D62"/>
    <w:rsid w:val="00AD6721"/>
    <w:rsid w:val="00AD6BDB"/>
    <w:rsid w:val="00AE55A2"/>
    <w:rsid w:val="00AF4001"/>
    <w:rsid w:val="00B14044"/>
    <w:rsid w:val="00B2528A"/>
    <w:rsid w:val="00B305E5"/>
    <w:rsid w:val="00B449BB"/>
    <w:rsid w:val="00B50A71"/>
    <w:rsid w:val="00B52E90"/>
    <w:rsid w:val="00B53CEA"/>
    <w:rsid w:val="00B55D32"/>
    <w:rsid w:val="00B61B17"/>
    <w:rsid w:val="00B8163D"/>
    <w:rsid w:val="00B81D14"/>
    <w:rsid w:val="00B9210C"/>
    <w:rsid w:val="00BA1AB7"/>
    <w:rsid w:val="00BB16E4"/>
    <w:rsid w:val="00BD1368"/>
    <w:rsid w:val="00BD4261"/>
    <w:rsid w:val="00BD44D2"/>
    <w:rsid w:val="00BD5439"/>
    <w:rsid w:val="00BE0EDC"/>
    <w:rsid w:val="00BE1251"/>
    <w:rsid w:val="00BF0165"/>
    <w:rsid w:val="00C14800"/>
    <w:rsid w:val="00C20EE0"/>
    <w:rsid w:val="00C26617"/>
    <w:rsid w:val="00C42AE3"/>
    <w:rsid w:val="00C43624"/>
    <w:rsid w:val="00C4441D"/>
    <w:rsid w:val="00C454AC"/>
    <w:rsid w:val="00C52825"/>
    <w:rsid w:val="00C7449B"/>
    <w:rsid w:val="00C80747"/>
    <w:rsid w:val="00CB36B5"/>
    <w:rsid w:val="00CB623F"/>
    <w:rsid w:val="00CC2E74"/>
    <w:rsid w:val="00CC433F"/>
    <w:rsid w:val="00CD04F3"/>
    <w:rsid w:val="00D1602B"/>
    <w:rsid w:val="00D310D4"/>
    <w:rsid w:val="00D3383F"/>
    <w:rsid w:val="00D50C60"/>
    <w:rsid w:val="00D72536"/>
    <w:rsid w:val="00D769DE"/>
    <w:rsid w:val="00D820E2"/>
    <w:rsid w:val="00D879FF"/>
    <w:rsid w:val="00D9624D"/>
    <w:rsid w:val="00DB218E"/>
    <w:rsid w:val="00DC138F"/>
    <w:rsid w:val="00DD5ED5"/>
    <w:rsid w:val="00DE242C"/>
    <w:rsid w:val="00DE4637"/>
    <w:rsid w:val="00E04588"/>
    <w:rsid w:val="00E04F3D"/>
    <w:rsid w:val="00E208F5"/>
    <w:rsid w:val="00E22E96"/>
    <w:rsid w:val="00E27562"/>
    <w:rsid w:val="00E46993"/>
    <w:rsid w:val="00E5148F"/>
    <w:rsid w:val="00E525E5"/>
    <w:rsid w:val="00E53D1E"/>
    <w:rsid w:val="00E70F77"/>
    <w:rsid w:val="00E80957"/>
    <w:rsid w:val="00E8677F"/>
    <w:rsid w:val="00EA378C"/>
    <w:rsid w:val="00EA433C"/>
    <w:rsid w:val="00EB1A5A"/>
    <w:rsid w:val="00EB1B69"/>
    <w:rsid w:val="00EF201C"/>
    <w:rsid w:val="00F02566"/>
    <w:rsid w:val="00F15D70"/>
    <w:rsid w:val="00F16899"/>
    <w:rsid w:val="00F17CCE"/>
    <w:rsid w:val="00F2403D"/>
    <w:rsid w:val="00F261FA"/>
    <w:rsid w:val="00F27AC6"/>
    <w:rsid w:val="00F37363"/>
    <w:rsid w:val="00F407AE"/>
    <w:rsid w:val="00F548CE"/>
    <w:rsid w:val="00F90E52"/>
    <w:rsid w:val="00F96B3D"/>
    <w:rsid w:val="00F97CEE"/>
    <w:rsid w:val="00FB00CF"/>
    <w:rsid w:val="00FB186A"/>
    <w:rsid w:val="00FB49F5"/>
    <w:rsid w:val="00FB71D8"/>
    <w:rsid w:val="00FD3F74"/>
    <w:rsid w:val="00FE00D7"/>
    <w:rsid w:val="00FE1B3C"/>
    <w:rsid w:val="00FF51C7"/>
    <w:rsid w:val="00FF564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5DA37A"/>
  <w15:docId w15:val="{667F74B9-2DF9-4601-86F6-0E587CBB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274BD"/>
    <w:pPr>
      <w:spacing w:after="0"/>
    </w:pPr>
    <w:rPr>
      <w:rFonts w:ascii="Arial" w:hAnsi="Arial" w:cs="Times New Roman"/>
      <w:sz w:val="20"/>
      <w:szCs w:val="20"/>
      <w:lang w:eastAsia="de-DE"/>
    </w:rPr>
  </w:style>
  <w:style w:type="paragraph" w:styleId="Heading1">
    <w:name w:val="heading 1"/>
    <w:basedOn w:val="Normal"/>
    <w:next w:val="Normal"/>
    <w:link w:val="Heading1Char"/>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449B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IT Abbildungsverzeichnis"/>
    <w:basedOn w:val="Normal"/>
    <w:next w:val="Normal"/>
    <w:link w:val="TableofFiguresChar"/>
    <w:uiPriority w:val="99"/>
    <w:rsid w:val="001623F4"/>
    <w:pPr>
      <w:keepLines/>
      <w:tabs>
        <w:tab w:val="left" w:pos="1418"/>
        <w:tab w:val="right" w:pos="8505"/>
      </w:tabs>
      <w:spacing w:after="80"/>
      <w:ind w:left="1418" w:right="454" w:hanging="1418"/>
    </w:pPr>
  </w:style>
  <w:style w:type="character" w:customStyle="1" w:styleId="Heading1Char">
    <w:name w:val="Heading 1 Char"/>
    <w:basedOn w:val="DefaultParagraphFont"/>
    <w:link w:val="Heading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Heading2Char">
    <w:name w:val="Heading 2 Char"/>
    <w:basedOn w:val="DefaultParagraphFont"/>
    <w:link w:val="Heading2"/>
    <w:uiPriority w:val="9"/>
    <w:semiHidden/>
    <w:rsid w:val="001D0C1B"/>
    <w:rPr>
      <w:rFonts w:asciiTheme="majorHAnsi" w:eastAsiaTheme="majorEastAsia" w:hAnsiTheme="majorHAnsi" w:cstheme="majorBidi"/>
      <w:b/>
      <w:bCs/>
      <w:color w:val="4F81BD" w:themeColor="accent1"/>
      <w:sz w:val="26"/>
      <w:szCs w:val="26"/>
      <w:lang w:eastAsia="de-DE"/>
    </w:rPr>
  </w:style>
  <w:style w:type="character" w:customStyle="1" w:styleId="TableofFiguresChar">
    <w:name w:val="Table of Figures Char"/>
    <w:aliases w:val="IT Abbildungsverzeichnis Char"/>
    <w:basedOn w:val="DefaultParagraphFont"/>
    <w:link w:val="TableofFigures"/>
    <w:rsid w:val="001623F4"/>
    <w:rPr>
      <w:rFonts w:ascii="Arial" w:hAnsi="Arial" w:cs="Times New Roman"/>
      <w:sz w:val="20"/>
      <w:szCs w:val="20"/>
      <w:lang w:eastAsia="de-DE"/>
    </w:rPr>
  </w:style>
  <w:style w:type="paragraph" w:styleId="ListBullet2">
    <w:name w:val="List Bullet 2"/>
    <w:aliases w:val="IT Minus Ebene 2"/>
    <w:basedOn w:val="Normal"/>
    <w:rsid w:val="00A00995"/>
    <w:pPr>
      <w:tabs>
        <w:tab w:val="num" w:pos="964"/>
      </w:tabs>
      <w:ind w:left="964" w:hanging="284"/>
    </w:pPr>
  </w:style>
  <w:style w:type="paragraph" w:styleId="ListBullet3">
    <w:name w:val="List Bullet 3"/>
    <w:aliases w:val="IT Plus Ebene 2"/>
    <w:basedOn w:val="Normal"/>
    <w:next w:val="ListBullet2"/>
    <w:rsid w:val="00A00995"/>
    <w:pPr>
      <w:tabs>
        <w:tab w:val="num" w:pos="964"/>
      </w:tabs>
      <w:ind w:left="964" w:hanging="284"/>
    </w:pPr>
  </w:style>
  <w:style w:type="paragraph" w:styleId="ListBullet4">
    <w:name w:val="List Bullet 4"/>
    <w:aliases w:val="IT Doppelpfeil Ebene 3"/>
    <w:basedOn w:val="Normal"/>
    <w:rsid w:val="00A00995"/>
    <w:pPr>
      <w:tabs>
        <w:tab w:val="num" w:pos="1247"/>
      </w:tabs>
      <w:ind w:left="1247" w:hanging="283"/>
    </w:pPr>
  </w:style>
  <w:style w:type="paragraph" w:styleId="ListBullet5">
    <w:name w:val="List Bullet 5"/>
    <w:aliases w:val="IT Pfeil Ebene 3"/>
    <w:basedOn w:val="Normal"/>
    <w:rsid w:val="00A00995"/>
    <w:pPr>
      <w:tabs>
        <w:tab w:val="num" w:pos="1247"/>
      </w:tabs>
      <w:ind w:left="1247" w:hanging="283"/>
    </w:pPr>
  </w:style>
  <w:style w:type="paragraph" w:styleId="Caption">
    <w:name w:val="caption"/>
    <w:aliases w:val="IT Beschriftung"/>
    <w:basedOn w:val="Normal"/>
    <w:next w:val="Normal"/>
    <w:link w:val="CaptionChar"/>
    <w:rsid w:val="00AD6721"/>
    <w:pPr>
      <w:spacing w:before="160" w:after="240"/>
    </w:pPr>
    <w:rPr>
      <w:bCs/>
      <w:i/>
    </w:rPr>
  </w:style>
  <w:style w:type="character" w:customStyle="1" w:styleId="CaptionChar">
    <w:name w:val="Caption Char"/>
    <w:aliases w:val="IT Beschriftung Char"/>
    <w:basedOn w:val="DefaultParagraphFont"/>
    <w:link w:val="Caption"/>
    <w:rsid w:val="00AD6721"/>
    <w:rPr>
      <w:rFonts w:ascii="Arial" w:hAnsi="Arial" w:cs="Times New Roman"/>
      <w:bCs/>
      <w:i/>
      <w:sz w:val="20"/>
      <w:szCs w:val="20"/>
      <w:lang w:eastAsia="de-DE"/>
    </w:rPr>
  </w:style>
  <w:style w:type="paragraph" w:customStyle="1" w:styleId="FormatvorlageBeschriftung">
    <w:name w:val="Formatvorlage Beschriftung"/>
    <w:aliases w:val="IT Beschriftung + Fett"/>
    <w:basedOn w:val="Caption"/>
    <w:link w:val="FormatvorlageBeschriftungZchn"/>
    <w:rsid w:val="00A00995"/>
  </w:style>
  <w:style w:type="character" w:customStyle="1" w:styleId="FormatvorlageBeschriftungZchn">
    <w:name w:val="Formatvorlage Beschriftung Zchn"/>
    <w:aliases w:val="IT Beschriftung + Fett Zchn"/>
    <w:basedOn w:val="CaptionChar"/>
    <w:link w:val="FormatvorlageBeschriftung"/>
    <w:rsid w:val="00A00995"/>
    <w:rPr>
      <w:rFonts w:ascii="Arial" w:hAnsi="Arial" w:cs="Times New Roman"/>
      <w:bCs/>
      <w:i/>
      <w:sz w:val="16"/>
      <w:szCs w:val="20"/>
      <w:lang w:eastAsia="de-DE"/>
    </w:rPr>
  </w:style>
  <w:style w:type="paragraph" w:customStyle="1" w:styleId="ITberschriftCohneNr">
    <w:name w:val="IT Überschrift C ohne Nr."/>
    <w:next w:val="Normal"/>
    <w:rsid w:val="00A00995"/>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rsid w:val="00A00995"/>
    <w:pPr>
      <w:ind w:left="618"/>
    </w:pPr>
    <w:rPr>
      <w:rFonts w:cs="Arial"/>
      <w:b w:val="0"/>
    </w:rPr>
  </w:style>
  <w:style w:type="paragraph" w:customStyle="1" w:styleId="FormatvorlageITDeckblattKleinsteSchriftFett">
    <w:name w:val="Formatvorlage IT Deckblatt Kleinste Schrift + Fett"/>
    <w:basedOn w:val="ITDeckblattKleinsteSchrift"/>
    <w:rsid w:val="00A00995"/>
    <w:rPr>
      <w:b/>
      <w:bCs/>
    </w:rPr>
  </w:style>
  <w:style w:type="paragraph" w:customStyle="1" w:styleId="ITberschriftAohneNr">
    <w:name w:val="IT Überschrift A ohne Nr."/>
    <w:next w:val="Normal"/>
    <w:rsid w:val="00A00995"/>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rsid w:val="00A00995"/>
    <w:pPr>
      <w:spacing w:before="0"/>
    </w:pPr>
    <w:rPr>
      <w:bCs/>
    </w:rPr>
  </w:style>
  <w:style w:type="paragraph" w:styleId="TOC1">
    <w:name w:val="toc 1"/>
    <w:aliases w:val="IT Verzeichnis 1"/>
    <w:basedOn w:val="ITberschriftAohneNr"/>
    <w:next w:val="ITberschriftAohneNr"/>
    <w:uiPriority w:val="39"/>
    <w:rsid w:val="00A00995"/>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TOC1"/>
    <w:rsid w:val="00A00995"/>
    <w:rPr>
      <w:rFonts w:cs="Arial"/>
    </w:rPr>
  </w:style>
  <w:style w:type="paragraph" w:styleId="TOC2">
    <w:name w:val="toc 2"/>
    <w:aliases w:val="IT Verzeichnis 2"/>
    <w:uiPriority w:val="39"/>
    <w:rsid w:val="00A00995"/>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TOC2"/>
    <w:rsid w:val="00A00995"/>
    <w:pPr>
      <w:tabs>
        <w:tab w:val="clear" w:pos="1021"/>
        <w:tab w:val="left" w:pos="964"/>
      </w:tabs>
    </w:pPr>
    <w:rPr>
      <w:iCs w:val="0"/>
    </w:rPr>
  </w:style>
  <w:style w:type="paragraph" w:styleId="TOC3">
    <w:name w:val="toc 3"/>
    <w:aliases w:val="IT Verzeichnis 3"/>
    <w:uiPriority w:val="39"/>
    <w:rsid w:val="00A00995"/>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TOC3"/>
    <w:rsid w:val="00A00995"/>
    <w:pPr>
      <w:tabs>
        <w:tab w:val="clear" w:pos="1701"/>
      </w:tabs>
      <w:ind w:left="1588" w:hanging="1021"/>
    </w:pPr>
  </w:style>
  <w:style w:type="paragraph" w:styleId="FootnoteText">
    <w:name w:val="footnote text"/>
    <w:aliases w:val="IT Fußnotentext"/>
    <w:basedOn w:val="Normal"/>
    <w:link w:val="FootnoteTextChar"/>
    <w:rsid w:val="00A00995"/>
    <w:pPr>
      <w:keepLines/>
      <w:spacing w:after="120"/>
      <w:ind w:left="102" w:hanging="102"/>
    </w:pPr>
    <w:rPr>
      <w:sz w:val="16"/>
    </w:rPr>
  </w:style>
  <w:style w:type="character" w:customStyle="1" w:styleId="FootnoteTextChar">
    <w:name w:val="Footnote Text Char"/>
    <w:aliases w:val="IT Fußnotentext Char"/>
    <w:basedOn w:val="DefaultParagraphFont"/>
    <w:link w:val="FootnoteText"/>
    <w:rsid w:val="00A00995"/>
    <w:rPr>
      <w:rFonts w:ascii="Arial" w:hAnsi="Arial" w:cs="Times New Roman"/>
      <w:sz w:val="16"/>
      <w:szCs w:val="20"/>
      <w:lang w:eastAsia="de-DE"/>
    </w:rPr>
  </w:style>
  <w:style w:type="character" w:styleId="FootnoteReference">
    <w:name w:val="footnote reference"/>
    <w:aliases w:val="IT Fußnotenzeichen"/>
    <w:basedOn w:val="DefaultParagraphFont"/>
    <w:rsid w:val="00A00995"/>
    <w:rPr>
      <w:position w:val="6"/>
      <w:sz w:val="16"/>
      <w:vertAlign w:val="superscript"/>
    </w:rPr>
  </w:style>
  <w:style w:type="character" w:styleId="Hyperlink">
    <w:name w:val="Hyperlink"/>
    <w:aliases w:val="IT Hyperlink"/>
    <w:basedOn w:val="DefaultParagraphFont"/>
    <w:uiPriority w:val="99"/>
    <w:rsid w:val="00A00995"/>
    <w:rPr>
      <w:color w:val="000080"/>
      <w:u w:val="single"/>
    </w:rPr>
  </w:style>
  <w:style w:type="paragraph" w:customStyle="1" w:styleId="ITAbsatz">
    <w:name w:val="IT Absatz"/>
    <w:link w:val="ITAbsatzZchnZchn"/>
    <w:rsid w:val="00A00995"/>
    <w:pPr>
      <w:numPr>
        <w:numId w:val="1"/>
      </w:numPr>
      <w:spacing w:after="120" w:line="280" w:lineRule="exact"/>
    </w:pPr>
    <w:rPr>
      <w:rFonts w:ascii="Arial" w:hAnsi="Arial" w:cs="Times New Roman"/>
      <w:sz w:val="20"/>
      <w:szCs w:val="20"/>
      <w:lang w:eastAsia="de-DE"/>
    </w:rPr>
  </w:style>
  <w:style w:type="character" w:customStyle="1" w:styleId="ITAbsatzZchnZchn">
    <w:name w:val="IT Absatz Zchn Zchn"/>
    <w:basedOn w:val="DefaultParagraphFont"/>
    <w:link w:val="ITAbsatz"/>
    <w:rsid w:val="00A00995"/>
    <w:rPr>
      <w:rFonts w:ascii="Arial" w:hAnsi="Arial" w:cs="Times New Roman"/>
      <w:sz w:val="20"/>
      <w:szCs w:val="20"/>
      <w:lang w:eastAsia="de-DE"/>
    </w:rPr>
  </w:style>
  <w:style w:type="paragraph" w:customStyle="1" w:styleId="ITAbsatzohneNr">
    <w:name w:val="IT Absatz ohne Nr."/>
    <w:basedOn w:val="ITAbsatz"/>
    <w:link w:val="ITAbsatzohneNrZchn"/>
    <w:rsid w:val="002C3BF4"/>
    <w:pPr>
      <w:numPr>
        <w:numId w:val="0"/>
      </w:numPr>
      <w:spacing w:after="0"/>
    </w:pPr>
  </w:style>
  <w:style w:type="character" w:customStyle="1" w:styleId="ITAbsatzohneNrZchn">
    <w:name w:val="IT Absatz ohne Nr. Zchn"/>
    <w:basedOn w:val="ITAbsatzZchnZchn"/>
    <w:link w:val="ITAbsatzohneNr"/>
    <w:rsid w:val="002C3BF4"/>
    <w:rPr>
      <w:rFonts w:ascii="Arial" w:hAnsi="Arial" w:cs="Times New Roman"/>
      <w:sz w:val="20"/>
      <w:szCs w:val="20"/>
      <w:lang w:eastAsia="de-DE"/>
    </w:rPr>
  </w:style>
  <w:style w:type="paragraph" w:customStyle="1" w:styleId="ITStandard">
    <w:name w:val="IT Standard"/>
    <w:link w:val="ITStandardZchn"/>
    <w:qFormat/>
    <w:rsid w:val="00BD1368"/>
    <w:pPr>
      <w:spacing w:after="0"/>
      <w:jc w:val="both"/>
    </w:pPr>
    <w:rPr>
      <w:rFonts w:ascii="Arial" w:hAnsi="Arial" w:cs="Times New Roman"/>
      <w:szCs w:val="20"/>
      <w:lang w:eastAsia="de-DE"/>
    </w:rPr>
  </w:style>
  <w:style w:type="character" w:customStyle="1" w:styleId="ITStandardZchn">
    <w:name w:val="IT Standard Zchn"/>
    <w:basedOn w:val="DefaultParagraphFont"/>
    <w:link w:val="ITStandard"/>
    <w:rsid w:val="00BD1368"/>
    <w:rPr>
      <w:rFonts w:ascii="Arial" w:hAnsi="Arial" w:cs="Times New Roman"/>
      <w:szCs w:val="20"/>
      <w:lang w:eastAsia="de-DE"/>
    </w:rPr>
  </w:style>
  <w:style w:type="paragraph" w:customStyle="1" w:styleId="ITAbsatztextimRahmen">
    <w:name w:val="IT Absatztext im Rahmen"/>
    <w:basedOn w:val="ITStandard"/>
    <w:next w:val="ITStandard"/>
    <w:rsid w:val="00A00995"/>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A00995"/>
    <w:pPr>
      <w:numPr>
        <w:numId w:val="2"/>
      </w:numPr>
      <w:spacing w:after="80" w:line="240" w:lineRule="auto"/>
    </w:pPr>
    <w:rPr>
      <w:rFonts w:ascii="Arial" w:hAnsi="Arial" w:cs="Times New Roman"/>
      <w:sz w:val="20"/>
      <w:szCs w:val="20"/>
      <w:lang w:eastAsia="de-DE"/>
    </w:rPr>
  </w:style>
  <w:style w:type="paragraph" w:customStyle="1" w:styleId="ITAnhangberschrift1">
    <w:name w:val="IT Anhang Überschrift 1"/>
    <w:rsid w:val="00A00995"/>
    <w:pPr>
      <w:spacing w:before="480" w:after="240" w:line="240" w:lineRule="auto"/>
    </w:pPr>
    <w:rPr>
      <w:rFonts w:ascii="Arial" w:hAnsi="Arial" w:cs="Times New Roman"/>
      <w:b/>
      <w:sz w:val="32"/>
      <w:szCs w:val="20"/>
      <w:lang w:eastAsia="de-DE"/>
    </w:rPr>
  </w:style>
  <w:style w:type="paragraph" w:customStyle="1" w:styleId="ITAufzhlung">
    <w:name w:val="IT Aufzählung ."/>
    <w:rsid w:val="00A00995"/>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rsid w:val="00A00995"/>
    <w:pPr>
      <w:numPr>
        <w:numId w:val="3"/>
      </w:numPr>
      <w:spacing w:line="240" w:lineRule="auto"/>
    </w:pPr>
  </w:style>
  <w:style w:type="paragraph" w:customStyle="1" w:styleId="ITAufzhlung2Minus">
    <w:name w:val="IT Aufzählung 2 Minus"/>
    <w:basedOn w:val="ITAbsatzohneNr"/>
    <w:rsid w:val="00A00995"/>
    <w:pPr>
      <w:numPr>
        <w:ilvl w:val="1"/>
        <w:numId w:val="3"/>
      </w:numPr>
      <w:spacing w:after="60" w:line="240" w:lineRule="auto"/>
    </w:pPr>
  </w:style>
  <w:style w:type="paragraph" w:customStyle="1" w:styleId="ITAufzhlung3Plus">
    <w:name w:val="IT Aufzählung 3 Plus"/>
    <w:basedOn w:val="ITAufzhlung2Minus"/>
    <w:rsid w:val="00A00995"/>
    <w:pPr>
      <w:numPr>
        <w:ilvl w:val="2"/>
      </w:numPr>
    </w:pPr>
  </w:style>
  <w:style w:type="paragraph" w:customStyle="1" w:styleId="ITAufzhlung4Pfeil">
    <w:name w:val="IT Aufzählung 4 Pfeil"/>
    <w:basedOn w:val="ITAufzhlung2Minus"/>
    <w:rsid w:val="00A00995"/>
    <w:pPr>
      <w:numPr>
        <w:ilvl w:val="3"/>
      </w:numPr>
    </w:pPr>
  </w:style>
  <w:style w:type="paragraph" w:customStyle="1" w:styleId="ITAufzhlung5Doppelpfeil">
    <w:name w:val="IT Aufzählung 5 Doppelpfeil"/>
    <w:basedOn w:val="ITAufzhlung2Minus"/>
    <w:rsid w:val="00A00995"/>
    <w:pPr>
      <w:numPr>
        <w:ilvl w:val="4"/>
      </w:numPr>
    </w:pPr>
  </w:style>
  <w:style w:type="paragraph" w:customStyle="1" w:styleId="ITDeckblattGrteSchrift">
    <w:name w:val="IT Deckblatt Größte Schrift"/>
    <w:basedOn w:val="ITberschriftAohneNr"/>
    <w:rsid w:val="00A00995"/>
    <w:pPr>
      <w:spacing w:line="288" w:lineRule="auto"/>
      <w:jc w:val="right"/>
    </w:pPr>
    <w:rPr>
      <w:rFonts w:cs="Arial"/>
      <w:sz w:val="40"/>
    </w:rPr>
  </w:style>
  <w:style w:type="paragraph" w:customStyle="1" w:styleId="ITDeckblattKleinereSchrift">
    <w:name w:val="IT Deckblatt Kleinere Schrift"/>
    <w:basedOn w:val="ITberschriftCohneNr"/>
    <w:rsid w:val="00A00995"/>
    <w:pPr>
      <w:jc w:val="right"/>
    </w:pPr>
    <w:rPr>
      <w:rFonts w:cs="Arial"/>
      <w:b w:val="0"/>
      <w:sz w:val="24"/>
    </w:rPr>
  </w:style>
  <w:style w:type="paragraph" w:customStyle="1" w:styleId="ITberschriftBohneNr">
    <w:name w:val="IT Überschrift B ohne Nr."/>
    <w:next w:val="ITAbsatzohneNr"/>
    <w:link w:val="ITberschriftBohneNrZchnZchn"/>
    <w:rsid w:val="00A00995"/>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DefaultParagraphFont"/>
    <w:link w:val="ITberschriftBohneNr"/>
    <w:rsid w:val="00A00995"/>
    <w:rPr>
      <w:rFonts w:ascii="Arial" w:hAnsi="Arial" w:cs="Times New Roman"/>
      <w:b/>
      <w:sz w:val="24"/>
      <w:szCs w:val="20"/>
      <w:lang w:eastAsia="de-DE"/>
    </w:rPr>
  </w:style>
  <w:style w:type="paragraph" w:customStyle="1" w:styleId="ITDeckblattMittlereSchrift">
    <w:name w:val="IT Deckblatt Mittlere Schrift"/>
    <w:basedOn w:val="ITberschriftBohneNr"/>
    <w:rsid w:val="00A00995"/>
    <w:pPr>
      <w:jc w:val="right"/>
    </w:pPr>
    <w:rPr>
      <w:sz w:val="28"/>
    </w:rPr>
  </w:style>
  <w:style w:type="paragraph" w:customStyle="1" w:styleId="ITFuzeile">
    <w:name w:val="IT Fußzeile"/>
    <w:link w:val="ITFuzeileZchn"/>
    <w:autoRedefine/>
    <w:rsid w:val="00A00995"/>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DefaultParagraphFont"/>
    <w:link w:val="ITFuzeile"/>
    <w:rsid w:val="00A00995"/>
    <w:rPr>
      <w:rFonts w:ascii="Arial" w:hAnsi="Arial" w:cs="Times New Roman"/>
      <w:color w:val="808080"/>
      <w:sz w:val="20"/>
      <w:szCs w:val="20"/>
      <w:lang w:eastAsia="de-DE"/>
    </w:rPr>
  </w:style>
  <w:style w:type="character" w:customStyle="1" w:styleId="ITHochgestellt">
    <w:name w:val="IT Hochgestellt"/>
    <w:rsid w:val="00A00995"/>
    <w:rPr>
      <w:bCs/>
      <w:vertAlign w:val="superscript"/>
    </w:rPr>
  </w:style>
  <w:style w:type="character" w:customStyle="1" w:styleId="ITMarkierungblau">
    <w:name w:val="IT Markierung blau"/>
    <w:basedOn w:val="DefaultParagraphFont"/>
    <w:rsid w:val="00A00995"/>
    <w:rPr>
      <w:bdr w:val="none" w:sz="0" w:space="0" w:color="auto"/>
      <w:shd w:val="clear" w:color="auto" w:fill="00FFFF"/>
      <w:lang w:val="de-DE"/>
    </w:rPr>
  </w:style>
  <w:style w:type="character" w:customStyle="1" w:styleId="ITMarkierunggelb">
    <w:name w:val="IT Markierung gelb"/>
    <w:basedOn w:val="DefaultParagraphFont"/>
    <w:rsid w:val="00A00995"/>
    <w:rPr>
      <w:bdr w:val="none" w:sz="0" w:space="0" w:color="auto"/>
      <w:shd w:val="clear" w:color="auto" w:fill="FFFF00"/>
    </w:rPr>
  </w:style>
  <w:style w:type="character" w:customStyle="1" w:styleId="ITMarkierungrot">
    <w:name w:val="IT Markierung rot"/>
    <w:basedOn w:val="DefaultParagraphFont"/>
    <w:rsid w:val="00A00995"/>
    <w:rPr>
      <w:bdr w:val="none" w:sz="0" w:space="0" w:color="auto"/>
      <w:shd w:val="clear" w:color="auto" w:fill="FF0000"/>
    </w:rPr>
  </w:style>
  <w:style w:type="character" w:customStyle="1" w:styleId="ITMarkierungrckgngig">
    <w:name w:val="IT Markierung rückgängig"/>
    <w:basedOn w:val="DefaultParagraphFont"/>
    <w:rsid w:val="00A00995"/>
    <w:rPr>
      <w:shd w:val="clear" w:color="auto" w:fill="auto"/>
    </w:rPr>
  </w:style>
  <w:style w:type="paragraph" w:customStyle="1" w:styleId="ITNummerierung">
    <w:name w:val="IT Nummerierung"/>
    <w:basedOn w:val="Normal"/>
    <w:rsid w:val="00A00995"/>
    <w:pPr>
      <w:widowControl w:val="0"/>
      <w:numPr>
        <w:numId w:val="4"/>
      </w:numPr>
      <w:spacing w:after="120"/>
    </w:pPr>
  </w:style>
  <w:style w:type="paragraph" w:customStyle="1" w:styleId="ITNummerierung2Ebenea">
    <w:name w:val="IT Nummerierung 2. Ebene a)"/>
    <w:basedOn w:val="Normal"/>
    <w:rsid w:val="00A00995"/>
    <w:pPr>
      <w:widowControl w:val="0"/>
      <w:numPr>
        <w:ilvl w:val="1"/>
        <w:numId w:val="4"/>
      </w:numPr>
      <w:spacing w:after="60"/>
    </w:pPr>
    <w:rPr>
      <w:rFonts w:cs="Arial"/>
    </w:rPr>
  </w:style>
  <w:style w:type="paragraph" w:customStyle="1" w:styleId="ITStandardausgeblendet">
    <w:name w:val="IT Standard ausgeblendet"/>
    <w:rsid w:val="00A00995"/>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sid w:val="00A00995"/>
    <w:rPr>
      <w:rFonts w:ascii="Arial" w:eastAsia="Times New Roman" w:hAnsi="Arial" w:cs="Times New Roman"/>
      <w:sz w:val="20"/>
      <w:szCs w:val="20"/>
      <w:lang w:val="de-DE" w:eastAsia="de-DE" w:bidi="ar-SA"/>
    </w:rPr>
  </w:style>
  <w:style w:type="paragraph" w:customStyle="1" w:styleId="ITTabelleErsteZeile">
    <w:name w:val="IT Tabelle Erste Zeile"/>
    <w:rsid w:val="00A00995"/>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rsid w:val="00A00995"/>
    <w:pPr>
      <w:framePr w:wrap="notBeside"/>
    </w:pPr>
  </w:style>
  <w:style w:type="paragraph" w:customStyle="1" w:styleId="ITTabelleZellen">
    <w:name w:val="IT Tabelle Zellen"/>
    <w:basedOn w:val="ITTabelleErsteZeile"/>
    <w:rsid w:val="00A00995"/>
    <w:pPr>
      <w:framePr w:wrap="notBeside"/>
    </w:pPr>
    <w:rPr>
      <w:b w:val="0"/>
    </w:rPr>
  </w:style>
  <w:style w:type="paragraph" w:customStyle="1" w:styleId="ITberschrift1">
    <w:name w:val="IT Überschrift 1"/>
    <w:next w:val="ITAbsatzohneNr"/>
    <w:link w:val="ITberschrift1ZchnZchn"/>
    <w:qFormat/>
    <w:rsid w:val="0058699A"/>
    <w:pPr>
      <w:pageBreakBefore/>
      <w:widowControl w:val="0"/>
      <w:numPr>
        <w:numId w:val="6"/>
      </w:numPr>
      <w:spacing w:after="320" w:line="240" w:lineRule="auto"/>
      <w:outlineLvl w:val="0"/>
    </w:pPr>
    <w:rPr>
      <w:rFonts w:ascii="Arial" w:hAnsi="Arial" w:cs="Times New Roman"/>
      <w:b/>
      <w:sz w:val="32"/>
      <w:szCs w:val="20"/>
      <w:lang w:eastAsia="de-DE"/>
    </w:rPr>
  </w:style>
  <w:style w:type="character" w:customStyle="1" w:styleId="ITberschrift1ZchnZchn">
    <w:name w:val="IT Überschrift 1 Zchn Zchn"/>
    <w:basedOn w:val="DefaultParagraphFont"/>
    <w:link w:val="ITberschrift1"/>
    <w:rsid w:val="0058699A"/>
    <w:rPr>
      <w:rFonts w:ascii="Arial" w:hAnsi="Arial" w:cs="Times New Roman"/>
      <w:b/>
      <w:sz w:val="32"/>
      <w:szCs w:val="20"/>
      <w:lang w:eastAsia="de-DE"/>
    </w:rPr>
  </w:style>
  <w:style w:type="paragraph" w:customStyle="1" w:styleId="ITberschrift11">
    <w:name w:val="IT Überschrift 1.1"/>
    <w:next w:val="ITAbsatzohneNr"/>
    <w:link w:val="ITberschrift11Zchn"/>
    <w:qFormat/>
    <w:rsid w:val="0058699A"/>
    <w:pPr>
      <w:keepNext/>
      <w:numPr>
        <w:ilvl w:val="1"/>
        <w:numId w:val="6"/>
      </w:numPr>
      <w:spacing w:before="180" w:after="120" w:line="240" w:lineRule="auto"/>
      <w:outlineLvl w:val="1"/>
    </w:pPr>
    <w:rPr>
      <w:rFonts w:ascii="Arial" w:hAnsi="Arial" w:cs="Times New Roman"/>
      <w:b/>
      <w:sz w:val="24"/>
      <w:szCs w:val="20"/>
      <w:lang w:eastAsia="de-DE"/>
    </w:rPr>
  </w:style>
  <w:style w:type="character" w:customStyle="1" w:styleId="ITberschrift11Zchn">
    <w:name w:val="IT Überschrift 1.1 Zchn"/>
    <w:basedOn w:val="DefaultParagraphFont"/>
    <w:link w:val="ITberschrift11"/>
    <w:rsid w:val="0058699A"/>
    <w:rPr>
      <w:rFonts w:ascii="Arial" w:hAnsi="Arial" w:cs="Times New Roman"/>
      <w:b/>
      <w:sz w:val="24"/>
      <w:szCs w:val="20"/>
      <w:lang w:eastAsia="de-DE"/>
    </w:rPr>
  </w:style>
  <w:style w:type="paragraph" w:customStyle="1" w:styleId="ITberschrift111">
    <w:name w:val="IT Überschrift 1.1.1"/>
    <w:next w:val="ITAbsatzohneNr"/>
    <w:qFormat/>
    <w:rsid w:val="0058699A"/>
    <w:pPr>
      <w:numPr>
        <w:ilvl w:val="2"/>
        <w:numId w:val="6"/>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Normal"/>
    <w:rsid w:val="00A00995"/>
    <w:rPr>
      <w:sz w:val="12"/>
    </w:rPr>
  </w:style>
  <w:style w:type="character" w:customStyle="1" w:styleId="ITZitat">
    <w:name w:val="IT Zitat"/>
    <w:basedOn w:val="DefaultParagraphFont"/>
    <w:rsid w:val="00A00995"/>
    <w:rPr>
      <w:rFonts w:ascii="Arial" w:hAnsi="Arial"/>
      <w:i/>
      <w:spacing w:val="0"/>
    </w:rPr>
  </w:style>
  <w:style w:type="paragraph" w:styleId="CommentText">
    <w:name w:val="annotation text"/>
    <w:aliases w:val="IT Kommentartext"/>
    <w:basedOn w:val="Normal"/>
    <w:link w:val="CommentTextChar"/>
    <w:semiHidden/>
    <w:rsid w:val="00A00995"/>
  </w:style>
  <w:style w:type="character" w:customStyle="1" w:styleId="CommentTextChar">
    <w:name w:val="Comment Text Char"/>
    <w:aliases w:val="IT Kommentartext Char"/>
    <w:basedOn w:val="DefaultParagraphFont"/>
    <w:link w:val="CommentText"/>
    <w:semiHidden/>
    <w:rsid w:val="00A00995"/>
    <w:rPr>
      <w:rFonts w:ascii="Arial" w:hAnsi="Arial" w:cs="Times New Roman"/>
      <w:sz w:val="20"/>
      <w:szCs w:val="20"/>
      <w:lang w:eastAsia="de-DE"/>
    </w:rPr>
  </w:style>
  <w:style w:type="paragraph" w:styleId="CommentSubject">
    <w:name w:val="annotation subject"/>
    <w:aliases w:val="IT Kommentarthema"/>
    <w:basedOn w:val="CommentText"/>
    <w:next w:val="CommentText"/>
    <w:link w:val="CommentSubjectChar"/>
    <w:semiHidden/>
    <w:rsid w:val="00A00995"/>
    <w:rPr>
      <w:b/>
      <w:bCs/>
    </w:rPr>
  </w:style>
  <w:style w:type="character" w:customStyle="1" w:styleId="CommentSubjectChar">
    <w:name w:val="Comment Subject Char"/>
    <w:aliases w:val="IT Kommentarthema Char"/>
    <w:basedOn w:val="CommentTextChar"/>
    <w:link w:val="CommentSubject"/>
    <w:semiHidden/>
    <w:rsid w:val="00A00995"/>
    <w:rPr>
      <w:rFonts w:ascii="Arial" w:hAnsi="Arial" w:cs="Times New Roman"/>
      <w:b/>
      <w:bCs/>
      <w:sz w:val="20"/>
      <w:szCs w:val="20"/>
      <w:lang w:eastAsia="de-DE"/>
    </w:rPr>
  </w:style>
  <w:style w:type="character" w:styleId="CommentReference">
    <w:name w:val="annotation reference"/>
    <w:aliases w:val="IT Kommentarzeichen"/>
    <w:basedOn w:val="DefaultParagraphFont"/>
    <w:semiHidden/>
    <w:rsid w:val="00A00995"/>
    <w:rPr>
      <w:sz w:val="16"/>
      <w:szCs w:val="16"/>
    </w:rPr>
  </w:style>
  <w:style w:type="paragraph" w:styleId="Header">
    <w:name w:val="header"/>
    <w:aliases w:val="IT Kopfzeile"/>
    <w:link w:val="HeaderChar"/>
    <w:rsid w:val="00A00995"/>
    <w:pPr>
      <w:tabs>
        <w:tab w:val="left" w:pos="1247"/>
      </w:tabs>
      <w:spacing w:after="0" w:line="240" w:lineRule="auto"/>
    </w:pPr>
    <w:rPr>
      <w:rFonts w:ascii="Arial" w:hAnsi="Arial" w:cs="Times New Roman"/>
      <w:b/>
      <w:color w:val="808080"/>
      <w:sz w:val="20"/>
      <w:szCs w:val="20"/>
      <w:lang w:eastAsia="de-DE"/>
    </w:rPr>
  </w:style>
  <w:style w:type="character" w:customStyle="1" w:styleId="HeaderChar">
    <w:name w:val="Header Char"/>
    <w:aliases w:val="IT Kopfzeile Char"/>
    <w:basedOn w:val="DefaultParagraphFont"/>
    <w:link w:val="Header"/>
    <w:rsid w:val="00A00995"/>
    <w:rPr>
      <w:rFonts w:ascii="Arial" w:hAnsi="Arial" w:cs="Times New Roman"/>
      <w:b/>
      <w:color w:val="808080"/>
      <w:sz w:val="20"/>
      <w:szCs w:val="20"/>
      <w:lang w:eastAsia="de-DE"/>
    </w:rPr>
  </w:style>
  <w:style w:type="paragraph" w:styleId="TOC4">
    <w:name w:val="toc 4"/>
    <w:aliases w:val="IT Verzeichnis Anhänge"/>
    <w:basedOn w:val="TOC1"/>
    <w:next w:val="Normal"/>
    <w:rsid w:val="00A00995"/>
  </w:style>
  <w:style w:type="paragraph" w:styleId="BalloonText">
    <w:name w:val="Balloon Text"/>
    <w:basedOn w:val="Normal"/>
    <w:link w:val="BalloonTextChar"/>
    <w:uiPriority w:val="99"/>
    <w:semiHidden/>
    <w:unhideWhenUsed/>
    <w:rsid w:val="00A274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4BD"/>
    <w:rPr>
      <w:rFonts w:ascii="Tahoma" w:hAnsi="Tahoma" w:cs="Tahoma"/>
      <w:sz w:val="16"/>
      <w:szCs w:val="16"/>
      <w:lang w:eastAsia="de-DE"/>
    </w:rPr>
  </w:style>
  <w:style w:type="paragraph" w:customStyle="1" w:styleId="Default">
    <w:name w:val="Default"/>
    <w:rsid w:val="00A274B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A3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D1368"/>
    <w:pPr>
      <w:tabs>
        <w:tab w:val="center" w:pos="4536"/>
        <w:tab w:val="right" w:pos="9072"/>
      </w:tabs>
      <w:spacing w:line="240" w:lineRule="auto"/>
    </w:pPr>
  </w:style>
  <w:style w:type="character" w:customStyle="1" w:styleId="FooterChar">
    <w:name w:val="Footer Char"/>
    <w:basedOn w:val="DefaultParagraphFont"/>
    <w:link w:val="Footer"/>
    <w:uiPriority w:val="99"/>
    <w:rsid w:val="00BD1368"/>
    <w:rPr>
      <w:rFonts w:ascii="Arial" w:hAnsi="Arial" w:cs="Times New Roman"/>
      <w:sz w:val="20"/>
      <w:szCs w:val="20"/>
      <w:lang w:eastAsia="de-DE"/>
    </w:rPr>
  </w:style>
  <w:style w:type="paragraph" w:styleId="ListParagraph">
    <w:name w:val="List Paragraph"/>
    <w:basedOn w:val="Normal"/>
    <w:uiPriority w:val="34"/>
    <w:rsid w:val="00592595"/>
    <w:pPr>
      <w:ind w:left="720"/>
      <w:contextualSpacing/>
    </w:pPr>
  </w:style>
  <w:style w:type="paragraph" w:customStyle="1" w:styleId="N3">
    <w:name w:val="N3"/>
    <w:next w:val="ITAbsatzohneNr"/>
    <w:qFormat/>
    <w:rsid w:val="00FD3F74"/>
    <w:pPr>
      <w:tabs>
        <w:tab w:val="num" w:pos="851"/>
      </w:tabs>
      <w:spacing w:before="280" w:after="240" w:line="280" w:lineRule="exact"/>
      <w:ind w:left="851" w:hanging="851"/>
      <w:outlineLvl w:val="2"/>
    </w:pPr>
    <w:rPr>
      <w:rFonts w:ascii="Arial" w:hAnsi="Arial" w:cs="Times New Roman"/>
      <w:b/>
      <w:szCs w:val="20"/>
      <w:lang w:val="en-GB" w:eastAsia="de-DE"/>
    </w:rPr>
  </w:style>
  <w:style w:type="character" w:customStyle="1" w:styleId="Heading3Char">
    <w:name w:val="Heading 3 Char"/>
    <w:basedOn w:val="DefaultParagraphFont"/>
    <w:link w:val="Heading3"/>
    <w:uiPriority w:val="9"/>
    <w:semiHidden/>
    <w:rsid w:val="00B449BB"/>
    <w:rPr>
      <w:rFonts w:asciiTheme="majorHAnsi" w:eastAsiaTheme="majorEastAsia" w:hAnsiTheme="majorHAnsi" w:cstheme="majorBidi"/>
      <w:color w:val="243F60" w:themeColor="accent1" w:themeShade="7F"/>
      <w:sz w:val="24"/>
      <w:szCs w:val="24"/>
      <w:lang w:eastAsia="de-DE"/>
    </w:rPr>
  </w:style>
  <w:style w:type="table" w:customStyle="1" w:styleId="Tabellenraster1">
    <w:name w:val="Tabellenraster1"/>
    <w:basedOn w:val="TableNormal"/>
    <w:next w:val="TableGrid"/>
    <w:uiPriority w:val="59"/>
    <w:rsid w:val="009E3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9E3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384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17626">
      <w:bodyDiv w:val="1"/>
      <w:marLeft w:val="0"/>
      <w:marRight w:val="0"/>
      <w:marTop w:val="0"/>
      <w:marBottom w:val="0"/>
      <w:divBdr>
        <w:top w:val="none" w:sz="0" w:space="0" w:color="auto"/>
        <w:left w:val="none" w:sz="0" w:space="0" w:color="auto"/>
        <w:bottom w:val="none" w:sz="0" w:space="0" w:color="auto"/>
        <w:right w:val="none" w:sz="0" w:space="0" w:color="auto"/>
      </w:divBdr>
    </w:div>
    <w:div w:id="408649696">
      <w:bodyDiv w:val="1"/>
      <w:marLeft w:val="0"/>
      <w:marRight w:val="0"/>
      <w:marTop w:val="0"/>
      <w:marBottom w:val="0"/>
      <w:divBdr>
        <w:top w:val="none" w:sz="0" w:space="0" w:color="auto"/>
        <w:left w:val="none" w:sz="0" w:space="0" w:color="auto"/>
        <w:bottom w:val="none" w:sz="0" w:space="0" w:color="auto"/>
        <w:right w:val="none" w:sz="0" w:space="0" w:color="auto"/>
      </w:divBdr>
    </w:div>
    <w:div w:id="425922551">
      <w:bodyDiv w:val="1"/>
      <w:marLeft w:val="0"/>
      <w:marRight w:val="0"/>
      <w:marTop w:val="0"/>
      <w:marBottom w:val="0"/>
      <w:divBdr>
        <w:top w:val="none" w:sz="0" w:space="0" w:color="auto"/>
        <w:left w:val="none" w:sz="0" w:space="0" w:color="auto"/>
        <w:bottom w:val="none" w:sz="0" w:space="0" w:color="auto"/>
        <w:right w:val="none" w:sz="0" w:space="0" w:color="auto"/>
      </w:divBdr>
    </w:div>
    <w:div w:id="788672139">
      <w:bodyDiv w:val="1"/>
      <w:marLeft w:val="0"/>
      <w:marRight w:val="0"/>
      <w:marTop w:val="0"/>
      <w:marBottom w:val="0"/>
      <w:divBdr>
        <w:top w:val="none" w:sz="0" w:space="0" w:color="auto"/>
        <w:left w:val="none" w:sz="0" w:space="0" w:color="auto"/>
        <w:bottom w:val="none" w:sz="0" w:space="0" w:color="auto"/>
        <w:right w:val="none" w:sz="0" w:space="0" w:color="auto"/>
      </w:divBdr>
    </w:div>
    <w:div w:id="1107190532">
      <w:bodyDiv w:val="1"/>
      <w:marLeft w:val="0"/>
      <w:marRight w:val="0"/>
      <w:marTop w:val="0"/>
      <w:marBottom w:val="0"/>
      <w:divBdr>
        <w:top w:val="none" w:sz="0" w:space="0" w:color="auto"/>
        <w:left w:val="none" w:sz="0" w:space="0" w:color="auto"/>
        <w:bottom w:val="none" w:sz="0" w:space="0" w:color="auto"/>
        <w:right w:val="none" w:sz="0" w:space="0" w:color="auto"/>
      </w:divBdr>
    </w:div>
    <w:div w:id="1326546425">
      <w:bodyDiv w:val="1"/>
      <w:marLeft w:val="0"/>
      <w:marRight w:val="0"/>
      <w:marTop w:val="0"/>
      <w:marBottom w:val="0"/>
      <w:divBdr>
        <w:top w:val="none" w:sz="0" w:space="0" w:color="auto"/>
        <w:left w:val="none" w:sz="0" w:space="0" w:color="auto"/>
        <w:bottom w:val="none" w:sz="0" w:space="0" w:color="auto"/>
        <w:right w:val="none" w:sz="0" w:space="0" w:color="auto"/>
      </w:divBdr>
    </w:div>
    <w:div w:id="1426805389">
      <w:bodyDiv w:val="1"/>
      <w:marLeft w:val="0"/>
      <w:marRight w:val="0"/>
      <w:marTop w:val="0"/>
      <w:marBottom w:val="0"/>
      <w:divBdr>
        <w:top w:val="none" w:sz="0" w:space="0" w:color="auto"/>
        <w:left w:val="none" w:sz="0" w:space="0" w:color="auto"/>
        <w:bottom w:val="none" w:sz="0" w:space="0" w:color="auto"/>
        <w:right w:val="none" w:sz="0" w:space="0" w:color="auto"/>
      </w:divBdr>
    </w:div>
    <w:div w:id="1687100528">
      <w:bodyDiv w:val="1"/>
      <w:marLeft w:val="0"/>
      <w:marRight w:val="0"/>
      <w:marTop w:val="0"/>
      <w:marBottom w:val="0"/>
      <w:divBdr>
        <w:top w:val="none" w:sz="0" w:space="0" w:color="auto"/>
        <w:left w:val="none" w:sz="0" w:space="0" w:color="auto"/>
        <w:bottom w:val="none" w:sz="0" w:space="0" w:color="auto"/>
        <w:right w:val="none" w:sz="0" w:space="0" w:color="auto"/>
      </w:divBdr>
    </w:div>
    <w:div w:id="1962809424">
      <w:bodyDiv w:val="1"/>
      <w:marLeft w:val="0"/>
      <w:marRight w:val="0"/>
      <w:marTop w:val="0"/>
      <w:marBottom w:val="0"/>
      <w:divBdr>
        <w:top w:val="none" w:sz="0" w:space="0" w:color="auto"/>
        <w:left w:val="none" w:sz="0" w:space="0" w:color="auto"/>
        <w:bottom w:val="none" w:sz="0" w:space="0" w:color="auto"/>
        <w:right w:val="none" w:sz="0" w:space="0" w:color="auto"/>
      </w:divBdr>
    </w:div>
    <w:div w:id="2074154840">
      <w:bodyDiv w:val="1"/>
      <w:marLeft w:val="0"/>
      <w:marRight w:val="0"/>
      <w:marTop w:val="0"/>
      <w:marBottom w:val="0"/>
      <w:divBdr>
        <w:top w:val="none" w:sz="0" w:space="0" w:color="auto"/>
        <w:left w:val="none" w:sz="0" w:space="0" w:color="auto"/>
        <w:bottom w:val="none" w:sz="0" w:space="0" w:color="auto"/>
        <w:right w:val="none" w:sz="0" w:space="0" w:color="auto"/>
      </w:divBdr>
    </w:div>
    <w:div w:id="213629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B353C24A6AA4E9C3C01138A95AFCE" ma:contentTypeVersion="9" ma:contentTypeDescription="Create a new document." ma:contentTypeScope="" ma:versionID="2812038e17f7ca9e4c1b7ea5b0c48aed">
  <xsd:schema xmlns:xsd="http://www.w3.org/2001/XMLSchema" xmlns:xs="http://www.w3.org/2001/XMLSchema" xmlns:p="http://schemas.microsoft.com/office/2006/metadata/properties" xmlns:ns3="09055abe-3abf-4726-ac23-0d26f5e82e0a" targetNamespace="http://schemas.microsoft.com/office/2006/metadata/properties" ma:root="true" ma:fieldsID="dba2aa0d521d699f9e73c81c42af009f" ns3:_="">
    <xsd:import namespace="09055abe-3abf-4726-ac23-0d26f5e82e0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55abe-3abf-4726-ac23-0d26f5e82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9843C-93DE-4A76-ABA1-9DA7CABCF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55abe-3abf-4726-ac23-0d26f5e82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F33535-9878-4E73-A763-DB2E8AE5BBCB}">
  <ds:schemaRefs>
    <ds:schemaRef ds:uri="http://schemas.microsoft.com/sharepoint/v3/contenttype/forms"/>
  </ds:schemaRefs>
</ds:datastoreItem>
</file>

<file path=customXml/itemProps3.xml><?xml version="1.0" encoding="utf-8"?>
<ds:datastoreItem xmlns:ds="http://schemas.openxmlformats.org/officeDocument/2006/customXml" ds:itemID="{1C8DB0F1-F5A6-40E4-B0EE-476F3CB13F5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9055abe-3abf-4726-ac23-0d26f5e82e0a"/>
    <ds:schemaRef ds:uri="http://www.w3.org/XML/1998/namespace"/>
    <ds:schemaRef ds:uri="http://purl.org/dc/dcmitype/"/>
  </ds:schemaRefs>
</ds:datastoreItem>
</file>

<file path=customXml/itemProps4.xml><?xml version="1.0" encoding="utf-8"?>
<ds:datastoreItem xmlns:ds="http://schemas.openxmlformats.org/officeDocument/2006/customXml" ds:itemID="{7885A3ED-9BCF-4B33-80C5-3515A199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5141</Words>
  <Characters>29309</Characters>
  <Application>Microsoft Office Word</Application>
  <DocSecurity>4</DocSecurity>
  <Lines>244</Lines>
  <Paragraphs>68</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vector>
  </TitlesOfParts>
  <Company>VDIVDE-IT</Company>
  <LinksUpToDate>false</LinksUpToDate>
  <CharactersWithSpaces>34382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Böhme, Sophie</dc:creator>
  <cp:lastModifiedBy>Tero Ijäs</cp:lastModifiedBy>
  <cp:revision>2</cp:revision>
  <cp:lastPrinted>2017-10-25T12:48:00Z</cp:lastPrinted>
  <dcterms:created xsi:type="dcterms:W3CDTF">2021-07-08T12:42:00Z</dcterms:created>
  <dcterms:modified xsi:type="dcterms:W3CDTF">2021-07-08T12:42:00Z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0x0101002DFB353C24A6AA4E9C3C01138A95AFCE</vt:lpwstr>
  </property>
</Properties>
</file>