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87B9" w14:textId="403A9E19" w:rsidR="00257918" w:rsidRDefault="002104B1">
      <w:r>
        <w:rPr>
          <w:noProof/>
        </w:rPr>
        <mc:AlternateContent>
          <mc:Choice Requires="wps">
            <w:drawing>
              <wp:anchor distT="0" distB="0" distL="114300" distR="114300" simplePos="0" relativeHeight="251659264" behindDoc="0" locked="0" layoutInCell="1" allowOverlap="1" wp14:anchorId="68B8DA16" wp14:editId="3CBEDDAF">
                <wp:simplePos x="0" y="0"/>
                <wp:positionH relativeFrom="column">
                  <wp:posOffset>-76200</wp:posOffset>
                </wp:positionH>
                <wp:positionV relativeFrom="paragraph">
                  <wp:posOffset>294005</wp:posOffset>
                </wp:positionV>
                <wp:extent cx="6164580" cy="1143000"/>
                <wp:effectExtent l="0" t="0" r="7620" b="0"/>
                <wp:wrapNone/>
                <wp:docPr id="1" name="Tekstiruutu 1"/>
                <wp:cNvGraphicFramePr/>
                <a:graphic xmlns:a="http://schemas.openxmlformats.org/drawingml/2006/main">
                  <a:graphicData uri="http://schemas.microsoft.com/office/word/2010/wordprocessingShape">
                    <wps:wsp>
                      <wps:cNvSpPr txBox="1"/>
                      <wps:spPr>
                        <a:xfrm>
                          <a:off x="0" y="0"/>
                          <a:ext cx="6164580" cy="1143000"/>
                        </a:xfrm>
                        <a:prstGeom prst="rect">
                          <a:avLst/>
                        </a:prstGeom>
                        <a:solidFill>
                          <a:schemeClr val="bg1">
                            <a:lumMod val="95000"/>
                          </a:schemeClr>
                        </a:solidFill>
                        <a:ln w="6350">
                          <a:noFill/>
                        </a:ln>
                      </wps:spPr>
                      <wps:txbx>
                        <w:txbxContent>
                          <w:p w14:paraId="1A779E7B" w14:textId="71664075" w:rsidR="0009113C" w:rsidRPr="00EA65B6" w:rsidRDefault="002104B1">
                            <w:pPr>
                              <w:rPr>
                                <w:rFonts w:ascii="Tahoma" w:hAnsi="Tahoma" w:cs="Tahoma"/>
                                <w:i/>
                                <w:iCs/>
                                <w:sz w:val="20"/>
                                <w:szCs w:val="20"/>
                              </w:rPr>
                            </w:pPr>
                            <w:r w:rsidRPr="00EA65B6">
                              <w:rPr>
                                <w:rFonts w:ascii="Tahoma" w:hAnsi="Tahoma" w:cs="Tahoma"/>
                                <w:i/>
                                <w:iCs/>
                                <w:sz w:val="20"/>
                                <w:szCs w:val="20"/>
                              </w:rPr>
                              <w:t xml:space="preserve">Om stödmottagaren är en sådan upphandlande enhet som avses i 5 § i upphandlingslagen (lagen om offentlig upphandling och koncession (1397/2016) och som anskaffar varor eller tjänster för sitt projekt, ska Business Finland i enlighet med RRF-förordningen (Europaparlamentets och rådets förordning om inrättande av faciliteten för återhämtning och </w:t>
                            </w:r>
                            <w:proofErr w:type="spellStart"/>
                            <w:r w:rsidRPr="00EA65B6">
                              <w:rPr>
                                <w:rFonts w:ascii="Tahoma" w:hAnsi="Tahoma" w:cs="Tahoma"/>
                                <w:i/>
                                <w:iCs/>
                                <w:sz w:val="20"/>
                                <w:szCs w:val="20"/>
                              </w:rPr>
                              <w:t>resiliens</w:t>
                            </w:r>
                            <w:proofErr w:type="spellEnd"/>
                            <w:r w:rsidRPr="00EA65B6">
                              <w:rPr>
                                <w:rFonts w:ascii="Tahoma" w:hAnsi="Tahoma" w:cs="Tahoma"/>
                                <w:i/>
                                <w:iCs/>
                                <w:sz w:val="20"/>
                                <w:szCs w:val="20"/>
                              </w:rPr>
                              <w:t xml:space="preserve"> (EU) 2021/241) samla in uppgifter om leverantören (uppdragstagaren) av den tjänst eller vara som hänför sig till den upphandlande enhetens projekt och om dennas eventuella underleverantörer.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8B8DA16" id="_x0000_t202" coordsize="21600,21600" o:spt="202" path="m,l,21600r21600,l21600,xe">
                <v:stroke joinstyle="miter"/>
                <v:path gradientshapeok="t" o:connecttype="rect"/>
              </v:shapetype>
              <v:shape id="Tekstiruutu 1" o:spid="_x0000_s1026" type="#_x0000_t202" style="position:absolute;margin-left:-6pt;margin-top:23.15pt;width:485.4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jWPQIAAHkEAAAOAAAAZHJzL2Uyb0RvYy54bWysVEtv2zAMvg/YfxB0X2ynSdYGcYosRYYB&#10;WVsgHXpWZDk2IImapMTOfv0o2Xm022nYRSZFio/vIz27b5UkB2FdDTqn2SClRGgORa13Of3xsvp0&#10;S4nzTBdMghY5PQpH7+cfP8waMxVDqEAWwhIMot20MTmtvDfTJHG8Eoq5ARih0ViCVcyjandJYVmD&#10;0ZVMhmk6SRqwhbHAhXN4+9AZ6TzGL0vB/VNZOuGJzCnW5uNp47kNZzKfsenOMlPVvC+D/UMVitUa&#10;k55DPTDPyN7Wf4RSNbfgoPQDDiqBsqy5iD1gN1n6rptNxYyIvSA4zpxhcv8vLH88bMyzJb79Ai0S&#10;GABpjJs6vAz9tKVV4YuVErQjhMczbKL1hOPlJJuMxrdo4mjLstFNmkZgk8tzY53/KkCRIOTUIi8R&#10;LnZYO48p0fXkErI5kHWxqqWMSpgFsZSWHBiyuN1l8ancq+9QdHd340vKODrBPUZ9E0lq0mC5N+M0&#10;RtAQUnTZpUb3S+NB8u227dHYQnFEkCx08+MMX9XYyJo5/8wsDgw2j0vgn/AoJWAS6CVKKrC//nYf&#10;/JFHtFLS4ADm1P3cMysokd80MnyXjUZhYqMyGn8eomKvLdtri96rJSA6Ga6b4VEM/l6exNKCesVd&#10;WYSsaGKaY+6c+pO49N1a4K5xsVhEJ5xRw/xabwwPoQMbgaaX9pVZ03PpcQwe4TSqbPqO0s43vNSw&#10;2Hso68h3ALhDtccd5zsS1u9iWKBrPXpd/hjz3wAAAP//AwBQSwMEFAAGAAgAAAAhALzKjw7gAAAA&#10;CgEAAA8AAABkcnMvZG93bnJldi54bWxMj01Lw0AQhu+C/2EZwVu76aolptmUUqjgTaMIvW2y02zo&#10;foTsto3+eseTPc7MyzvPU64nZ9kZx9gHL2Exz4Chb4PufSfh82M3y4HFpLxWNniU8I0R1tXtTakK&#10;HS7+Hc916hiV+FgoCSaloeA8tgadivMwoKfbIYxOJRrHjutRXajcWS6ybMmd6j19MGrArcH2WJ+c&#10;hOEtMzm+HJP9Cj+ibjav+912L+X93bRZAUs4pf8w/OETOlTE1IST15FZCbOFIJck4XH5AIwCz085&#10;uTQShKANr0p+rVD9AgAA//8DAFBLAQItABQABgAIAAAAIQC2gziS/gAAAOEBAAATAAAAAAAAAAAA&#10;AAAAAAAAAABbQ29udGVudF9UeXBlc10ueG1sUEsBAi0AFAAGAAgAAAAhADj9If/WAAAAlAEAAAsA&#10;AAAAAAAAAAAAAAAALwEAAF9yZWxzLy5yZWxzUEsBAi0AFAAGAAgAAAAhAN82iNY9AgAAeQQAAA4A&#10;AAAAAAAAAAAAAAAALgIAAGRycy9lMm9Eb2MueG1sUEsBAi0AFAAGAAgAAAAhALzKjw7gAAAACgEA&#10;AA8AAAAAAAAAAAAAAAAAlwQAAGRycy9kb3ducmV2LnhtbFBLBQYAAAAABAAEAPMAAACkBQAAAAA=&#10;" fillcolor="#f2f2f2 [3052]" stroked="f" strokeweight=".5pt">
                <v:textbox>
                  <w:txbxContent>
                    <w:p w14:paraId="1A779E7B" w14:textId="71664075" w:rsidR="0009113C" w:rsidRPr="00EA65B6" w:rsidRDefault="002104B1">
                      <w:pPr>
                        <w:rPr>
                          <w:rFonts w:ascii="Tahoma" w:hAnsi="Tahoma" w:cs="Tahoma"/>
                          <w:i/>
                          <w:iCs/>
                          <w:sz w:val="20"/>
                          <w:szCs w:val="20"/>
                        </w:rPr>
                      </w:pPr>
                      <w:r w:rsidRPr="00EA65B6">
                        <w:rPr>
                          <w:rFonts w:ascii="Tahoma" w:hAnsi="Tahoma" w:cs="Tahoma"/>
                          <w:i/>
                          <w:iCs/>
                          <w:sz w:val="20"/>
                          <w:szCs w:val="20"/>
                        </w:rPr>
                        <w:t xml:space="preserve">Om stödmottagaren är en sådan upphandlande enhet som avses i 5 § i upphandlingslagen (lagen om offentlig upphandling och koncession (1397/2016) och som anskaffar varor eller tjänster för sitt projekt, ska Business Finland i enlighet med RRF-förordningen (Europaparlamentets och rådets förordning om inrättande av faciliteten för återhämtning och </w:t>
                      </w:r>
                      <w:proofErr w:type="spellStart"/>
                      <w:r w:rsidRPr="00EA65B6">
                        <w:rPr>
                          <w:rFonts w:ascii="Tahoma" w:hAnsi="Tahoma" w:cs="Tahoma"/>
                          <w:i/>
                          <w:iCs/>
                          <w:sz w:val="20"/>
                          <w:szCs w:val="20"/>
                        </w:rPr>
                        <w:t>resiliens</w:t>
                      </w:r>
                      <w:proofErr w:type="spellEnd"/>
                      <w:r w:rsidRPr="00EA65B6">
                        <w:rPr>
                          <w:rFonts w:ascii="Tahoma" w:hAnsi="Tahoma" w:cs="Tahoma"/>
                          <w:i/>
                          <w:iCs/>
                          <w:sz w:val="20"/>
                          <w:szCs w:val="20"/>
                        </w:rPr>
                        <w:t xml:space="preserve"> (EU) 2021/241) samla in uppgifter om leverantören (uppdragstagaren) av den tjänst eller vara som hänför sig till den upphandlande enhetens projekt och om dennas eventuella underleverantörer.</w:t>
                      </w:r>
                    </w:p>
                  </w:txbxContent>
                </v:textbox>
              </v:shape>
            </w:pict>
          </mc:Fallback>
        </mc:AlternateContent>
      </w:r>
    </w:p>
    <w:p w14:paraId="7A5FA2EA" w14:textId="69280AFE" w:rsidR="000A1854" w:rsidRDefault="000A1854"/>
    <w:p w14:paraId="41F9DBA0" w14:textId="77777777" w:rsidR="0009113C" w:rsidRDefault="0009113C" w:rsidP="00911A7F">
      <w:pPr>
        <w:jc w:val="both"/>
        <w:rPr>
          <w:rFonts w:ascii="Finlandica" w:hAnsi="Finlandica"/>
          <w:sz w:val="24"/>
          <w:szCs w:val="24"/>
        </w:rPr>
      </w:pPr>
    </w:p>
    <w:p w14:paraId="296B6344" w14:textId="77777777" w:rsidR="00D1646B" w:rsidRDefault="00D1646B" w:rsidP="00BA170E">
      <w:pPr>
        <w:rPr>
          <w:rFonts w:ascii="Finlandica" w:hAnsi="Finlandica"/>
        </w:rPr>
      </w:pPr>
    </w:p>
    <w:p w14:paraId="0A56F741" w14:textId="77777777" w:rsidR="003C06F3" w:rsidRDefault="003C06F3" w:rsidP="002104B1">
      <w:pPr>
        <w:rPr>
          <w:rFonts w:ascii="Finlandica" w:hAnsi="Finlandica"/>
          <w:bCs/>
          <w:sz w:val="20"/>
          <w:szCs w:val="20"/>
        </w:rPr>
      </w:pPr>
    </w:p>
    <w:p w14:paraId="143596E2" w14:textId="77777777" w:rsidR="00EA65B6" w:rsidRDefault="00EA65B6" w:rsidP="002104B1">
      <w:pPr>
        <w:rPr>
          <w:rFonts w:ascii="Tahoma" w:hAnsi="Tahoma" w:cs="Tahoma"/>
          <w:bCs/>
        </w:rPr>
      </w:pPr>
    </w:p>
    <w:p w14:paraId="2C4A2535" w14:textId="584CC530" w:rsidR="002104B1" w:rsidRPr="003C06F3" w:rsidRDefault="002104B1" w:rsidP="002104B1">
      <w:pPr>
        <w:rPr>
          <w:rFonts w:ascii="Tahoma" w:hAnsi="Tahoma" w:cs="Tahoma"/>
          <w:bCs/>
        </w:rPr>
      </w:pPr>
      <w:r w:rsidRPr="003C06F3">
        <w:rPr>
          <w:rFonts w:ascii="Tahoma" w:hAnsi="Tahoma" w:cs="Tahoma"/>
          <w:bCs/>
        </w:rPr>
        <w:t xml:space="preserve">Med detta formulär meddelar du uppgifter om den organisation som tillhandahåller varorna eller tjänsterna (uppdragstagaren) samt om uppdragstagarens underleverantörer. </w:t>
      </w:r>
      <w:r w:rsidR="00EE2580" w:rsidRPr="00EE2580">
        <w:rPr>
          <w:rFonts w:ascii="Tahoma" w:hAnsi="Tahoma" w:cs="Tahoma"/>
          <w:bCs/>
        </w:rPr>
        <w:t xml:space="preserve">Uppgifterna om utländska </w:t>
      </w:r>
      <w:r w:rsidR="00EE2580">
        <w:rPr>
          <w:rFonts w:ascii="Tahoma" w:hAnsi="Tahoma" w:cs="Tahoma"/>
          <w:bCs/>
        </w:rPr>
        <w:t>uppdragstagare</w:t>
      </w:r>
      <w:r w:rsidR="00EE2580" w:rsidRPr="00EE2580">
        <w:rPr>
          <w:rFonts w:ascii="Tahoma" w:hAnsi="Tahoma" w:cs="Tahoma"/>
          <w:bCs/>
        </w:rPr>
        <w:t xml:space="preserve"> och underentreprenörer redovisas på blanketten </w:t>
      </w:r>
      <w:hyperlink r:id="rId8" w:history="1">
        <w:r w:rsidR="00EE2580" w:rsidRPr="00283785">
          <w:rPr>
            <w:rStyle w:val="Hyperlinkki"/>
            <w:rFonts w:ascii="Tahoma" w:hAnsi="Tahoma" w:cs="Tahoma"/>
            <w:bCs/>
          </w:rPr>
          <w:t>Notification of a foreign contractor</w:t>
        </w:r>
      </w:hyperlink>
      <w:r w:rsidR="00EE2580">
        <w:rPr>
          <w:rFonts w:ascii="Tahoma" w:hAnsi="Tahoma" w:cs="Tahoma"/>
          <w:bCs/>
        </w:rPr>
        <w:t xml:space="preserve">. </w:t>
      </w:r>
    </w:p>
    <w:p w14:paraId="64F62520" w14:textId="77777777" w:rsidR="003C06F3" w:rsidRDefault="003C06F3" w:rsidP="002104B1">
      <w:pPr>
        <w:rPr>
          <w:rFonts w:ascii="Finlandica" w:hAnsi="Finlandica"/>
          <w:bCs/>
        </w:rPr>
      </w:pPr>
    </w:p>
    <w:p w14:paraId="486002B7" w14:textId="77777777" w:rsidR="003C06F3" w:rsidRPr="003C06F3" w:rsidRDefault="003C06F3" w:rsidP="002104B1">
      <w:pPr>
        <w:rPr>
          <w:rFonts w:ascii="Tahoma" w:hAnsi="Tahoma" w:cs="Tahoma"/>
          <w:bCs/>
          <w:sz w:val="24"/>
          <w:szCs w:val="24"/>
        </w:rPr>
      </w:pPr>
      <w:r w:rsidRPr="003C06F3">
        <w:rPr>
          <w:rFonts w:ascii="Tahoma" w:hAnsi="Tahoma" w:cs="Tahoma"/>
          <w:bCs/>
          <w:sz w:val="24"/>
          <w:szCs w:val="24"/>
        </w:rPr>
        <w:t>Fyll i informationen på sidan 2 enligt denna instruktion</w:t>
      </w:r>
    </w:p>
    <w:p w14:paraId="59FF0786" w14:textId="116AC6F9" w:rsidR="002104B1" w:rsidRPr="003C06F3" w:rsidRDefault="005D4690" w:rsidP="002104B1">
      <w:pPr>
        <w:rPr>
          <w:rFonts w:ascii="Tahoma" w:hAnsi="Tahoma" w:cs="Tahoma"/>
          <w:bCs/>
          <w:sz w:val="20"/>
          <w:szCs w:val="20"/>
        </w:rPr>
      </w:pPr>
      <w:r w:rsidRPr="003C06F3">
        <w:rPr>
          <w:rFonts w:ascii="Tahoma" w:hAnsi="Tahoma" w:cs="Tahoma"/>
          <w:bCs/>
          <w:sz w:val="20"/>
          <w:szCs w:val="20"/>
        </w:rPr>
        <w:t>Uppgifter om uppdragstagare och underleverantörer samlas in direkt från leverantörer av projektrelaterade tjänster och varor (kostnader för material och förnödenheter, inköp av utrustning, inköpta tjänster och andra kostnader)</w:t>
      </w:r>
      <w:r w:rsidR="00603238" w:rsidRPr="003C06F3">
        <w:rPr>
          <w:rFonts w:ascii="Tahoma" w:hAnsi="Tahoma" w:cs="Tahoma"/>
          <w:bCs/>
          <w:sz w:val="20"/>
          <w:szCs w:val="20"/>
        </w:rPr>
        <w:t>, med undantag för leverantörer av stödtjänster gällande lönebikostnader och allmänna kostnader (</w:t>
      </w:r>
      <w:proofErr w:type="gramStart"/>
      <w:r w:rsidR="00603238" w:rsidRPr="003C06F3">
        <w:rPr>
          <w:rFonts w:ascii="Tahoma" w:hAnsi="Tahoma" w:cs="Tahoma"/>
          <w:bCs/>
          <w:sz w:val="20"/>
          <w:szCs w:val="20"/>
        </w:rPr>
        <w:t>t.ex.</w:t>
      </w:r>
      <w:proofErr w:type="gramEnd"/>
      <w:r w:rsidR="00603238" w:rsidRPr="003C06F3">
        <w:rPr>
          <w:rFonts w:ascii="Tahoma" w:hAnsi="Tahoma" w:cs="Tahoma"/>
          <w:bCs/>
          <w:sz w:val="20"/>
          <w:szCs w:val="20"/>
        </w:rPr>
        <w:t xml:space="preserve"> administrativa tjänster) och reserelaterade tjänster</w:t>
      </w:r>
      <w:r w:rsidRPr="003C06F3">
        <w:rPr>
          <w:rFonts w:ascii="Tahoma" w:hAnsi="Tahoma" w:cs="Tahoma"/>
          <w:bCs/>
          <w:sz w:val="20"/>
          <w:szCs w:val="20"/>
        </w:rPr>
        <w:t xml:space="preserve">. Om upphandlingarna utgör kärnan i en åtgärd, ska uppgifter om uppdragstagare och underleverantörer också samlas in för små upphandlingar, det vill säga även för upphandlingar som inte överstiger de nationella eller EU-tröskelvärden som anges i lagen om offentlig upphandling. De uppgifter som ska samlas in är uppdragstagarens och underleverantörens namn (för- och efternamn eller företagsnamn) och identifieringsuppgifter (födelsedatum eller FO-nummer) | momsregistreringsnummer (VAT ID) | skatteregistreringsnummer (Tax ID)). </w:t>
      </w:r>
    </w:p>
    <w:p w14:paraId="27D098D7" w14:textId="661E95DD" w:rsidR="002104B1" w:rsidRPr="003C06F3" w:rsidRDefault="002104B1" w:rsidP="002104B1">
      <w:pPr>
        <w:rPr>
          <w:rFonts w:ascii="Tahoma" w:hAnsi="Tahoma" w:cs="Tahoma"/>
          <w:bCs/>
          <w:sz w:val="20"/>
          <w:szCs w:val="20"/>
        </w:rPr>
      </w:pPr>
      <w:r w:rsidRPr="003C06F3">
        <w:rPr>
          <w:rFonts w:ascii="Tahoma" w:hAnsi="Tahoma" w:cs="Tahoma"/>
          <w:bCs/>
          <w:sz w:val="20"/>
          <w:szCs w:val="20"/>
        </w:rPr>
        <w:t>Upphandlingsenheter är till exempel statens, välfärdsområdenas, välfärdssammanslutningarnas, kommunernas och samkommunernas myndigheter, den evangelisk-lutherska kyrkan och den ortodoxa kyrkan samt deras församlingar och andra myndigheter, statliga affärsverk, offentligrättsliga inrättningar enligt lagen om offentlig upphandling samt alla upphandlare som har fått stöd för upphandlingen med mer än hälften av upphandlingens värde av ovan nämnda upphandlande enhet. Följaktligen kan även ett företag eller en gemenskap vara upphandlande enhet i situationer där det offentliga stöd som erhållits för upphandlingen överstiger 50 procent.</w:t>
      </w:r>
    </w:p>
    <w:p w14:paraId="08707A67" w14:textId="345D673C" w:rsidR="000C19EE" w:rsidRPr="003C06F3" w:rsidRDefault="002104B1" w:rsidP="002104B1">
      <w:pPr>
        <w:rPr>
          <w:rFonts w:ascii="Tahoma" w:hAnsi="Tahoma" w:cs="Tahoma"/>
          <w:bCs/>
          <w:sz w:val="20"/>
          <w:szCs w:val="20"/>
        </w:rPr>
      </w:pPr>
      <w:r w:rsidRPr="003C06F3">
        <w:rPr>
          <w:rFonts w:ascii="Tahoma" w:hAnsi="Tahoma" w:cs="Tahoma"/>
          <w:bCs/>
          <w:sz w:val="20"/>
          <w:szCs w:val="20"/>
        </w:rPr>
        <w:t>Dessutom ska Business Finland i enlighet med RRF-förordningen samla in och lagra även uppdragstagarnas faktiska ägares och förmånstagares för- och efternamn samt födelsetider. Med faktisk ägare och förmånstagare avses de organ som definieras i EU:s direktiv om penningtvätt och i den finska penningtvättslagen</w:t>
      </w:r>
      <w:r w:rsidRPr="003C06F3">
        <w:rPr>
          <w:rFonts w:ascii="Tahoma" w:hAnsi="Tahoma" w:cs="Tahoma"/>
          <w:sz w:val="20"/>
          <w:szCs w:val="20"/>
        </w:rPr>
        <w:t xml:space="preserve"> </w:t>
      </w:r>
      <w:r w:rsidRPr="003C06F3">
        <w:rPr>
          <w:rFonts w:ascii="Tahoma" w:hAnsi="Tahoma" w:cs="Tahoma"/>
          <w:bCs/>
          <w:sz w:val="20"/>
          <w:szCs w:val="20"/>
        </w:rPr>
        <w:t>(</w:t>
      </w:r>
      <w:proofErr w:type="spellStart"/>
      <w:r w:rsidR="000C19EE" w:rsidRPr="003C06F3">
        <w:rPr>
          <w:rFonts w:ascii="Tahoma" w:hAnsi="Tahoma" w:cs="Tahoma"/>
          <w:bCs/>
          <w:sz w:val="20"/>
          <w:szCs w:val="20"/>
        </w:rPr>
        <w:fldChar w:fldCharType="begin"/>
      </w:r>
      <w:r w:rsidR="0017261D" w:rsidRPr="003C06F3">
        <w:rPr>
          <w:rFonts w:ascii="Tahoma" w:hAnsi="Tahoma" w:cs="Tahoma"/>
          <w:bCs/>
          <w:sz w:val="20"/>
          <w:szCs w:val="20"/>
        </w:rPr>
        <w:instrText>HYPERLINK "https://www.prh.fi/sv/kaupparekisteri/formanstagaruppgifter/vem_ar_formanstagare.html"</w:instrText>
      </w:r>
      <w:r w:rsidR="000C19EE" w:rsidRPr="003C06F3">
        <w:rPr>
          <w:rFonts w:ascii="Tahoma" w:hAnsi="Tahoma" w:cs="Tahoma"/>
          <w:bCs/>
          <w:sz w:val="20"/>
          <w:szCs w:val="20"/>
        </w:rPr>
        <w:fldChar w:fldCharType="separate"/>
      </w:r>
      <w:r w:rsidRPr="003C06F3">
        <w:rPr>
          <w:rStyle w:val="Hyperlinkki"/>
          <w:rFonts w:ascii="Tahoma" w:hAnsi="Tahoma" w:cs="Tahoma"/>
          <w:bCs/>
          <w:sz w:val="20"/>
          <w:szCs w:val="20"/>
        </w:rPr>
        <w:t>PRH:s</w:t>
      </w:r>
      <w:proofErr w:type="spellEnd"/>
      <w:r w:rsidRPr="003C06F3">
        <w:rPr>
          <w:rStyle w:val="Hyperlinkki"/>
          <w:rFonts w:ascii="Tahoma" w:hAnsi="Tahoma" w:cs="Tahoma"/>
          <w:bCs/>
          <w:sz w:val="20"/>
          <w:szCs w:val="20"/>
        </w:rPr>
        <w:t xml:space="preserve"> anvisning Penningtvättslagens skyldigheter</w:t>
      </w:r>
      <w:r w:rsidR="000C19EE" w:rsidRPr="003C06F3">
        <w:rPr>
          <w:rFonts w:ascii="Tahoma" w:hAnsi="Tahoma" w:cs="Tahoma"/>
          <w:bCs/>
          <w:sz w:val="20"/>
          <w:szCs w:val="20"/>
        </w:rPr>
        <w:fldChar w:fldCharType="end"/>
      </w:r>
      <w:r w:rsidRPr="003C06F3">
        <w:rPr>
          <w:rFonts w:ascii="Tahoma" w:hAnsi="Tahoma" w:cs="Tahoma"/>
          <w:bCs/>
          <w:sz w:val="20"/>
          <w:szCs w:val="20"/>
        </w:rPr>
        <w:t>).</w:t>
      </w:r>
    </w:p>
    <w:p w14:paraId="66F96006" w14:textId="1B640792" w:rsidR="002104B1" w:rsidRPr="003C06F3" w:rsidRDefault="002104B1" w:rsidP="002104B1">
      <w:pPr>
        <w:rPr>
          <w:rFonts w:ascii="Tahoma" w:hAnsi="Tahoma" w:cs="Tahoma"/>
          <w:bCs/>
          <w:sz w:val="20"/>
          <w:szCs w:val="20"/>
        </w:rPr>
      </w:pPr>
      <w:r w:rsidRPr="003C06F3">
        <w:rPr>
          <w:rFonts w:ascii="Tahoma" w:hAnsi="Tahoma" w:cs="Tahoma"/>
          <w:bCs/>
          <w:sz w:val="20"/>
          <w:szCs w:val="20"/>
        </w:rPr>
        <w:t xml:space="preserve">Uppgifter om finländska samfunds förmånstagare har samlats i Patent- och registerstyrelsens (PRH) handelsregister, där uppgifter om verkliga ägare och förmånstagare kan användas av Business Finland med tillstånd av PRH för uppföljnings- och rapporteringsändamål av RRF-finansieringen. Det register som upprätthålls av PRH innehåller inte alla uppgifter om förmånstagare, så Business Finland kan be stödmottagarna om kompletterande uppgifter. För att undvika begäran om ytterligare information ska </w:t>
      </w:r>
      <w:r w:rsidR="00557A8A" w:rsidRPr="003C06F3">
        <w:rPr>
          <w:rFonts w:ascii="Tahoma" w:hAnsi="Tahoma" w:cs="Tahoma"/>
          <w:bCs/>
          <w:sz w:val="20"/>
          <w:szCs w:val="20"/>
        </w:rPr>
        <w:t>finansierings</w:t>
      </w:r>
      <w:r w:rsidRPr="003C06F3">
        <w:rPr>
          <w:rFonts w:ascii="Tahoma" w:hAnsi="Tahoma" w:cs="Tahoma"/>
          <w:bCs/>
          <w:sz w:val="20"/>
          <w:szCs w:val="20"/>
        </w:rPr>
        <w:t>mottagaren påminna uppdragstagaren om att på det sätt som förutsätts i penningtvättslagen se till att en anmälan om förmånstagare görs och att ändrade uppgifter om förmånstagare anmäls till handelsregistret (</w:t>
      </w:r>
      <w:hyperlink r:id="rId9" w:history="1">
        <w:r w:rsidRPr="003C06F3">
          <w:rPr>
            <w:rStyle w:val="Hyperlinkki"/>
            <w:rFonts w:ascii="Tahoma" w:hAnsi="Tahoma" w:cs="Tahoma"/>
            <w:bCs/>
            <w:sz w:val="20"/>
            <w:szCs w:val="20"/>
          </w:rPr>
          <w:t>PRH-Handelsregistret-Anmälan om förmånstagare</w:t>
        </w:r>
      </w:hyperlink>
      <w:r w:rsidRPr="003C06F3">
        <w:rPr>
          <w:rFonts w:ascii="Tahoma" w:hAnsi="Tahoma" w:cs="Tahoma"/>
          <w:bCs/>
          <w:sz w:val="20"/>
          <w:szCs w:val="20"/>
        </w:rPr>
        <w:t>).</w:t>
      </w:r>
    </w:p>
    <w:p w14:paraId="5DC1489A" w14:textId="36289123" w:rsidR="003D3C90" w:rsidRPr="003C06F3" w:rsidRDefault="003A555D" w:rsidP="002104B1">
      <w:pPr>
        <w:rPr>
          <w:rFonts w:ascii="Tahoma" w:hAnsi="Tahoma" w:cs="Tahoma"/>
          <w:bCs/>
          <w:sz w:val="20"/>
          <w:szCs w:val="20"/>
        </w:rPr>
      </w:pPr>
      <w:r w:rsidRPr="003C06F3">
        <w:rPr>
          <w:rFonts w:ascii="Tahoma" w:hAnsi="Tahoma" w:cs="Tahoma"/>
          <w:bCs/>
          <w:sz w:val="20"/>
          <w:szCs w:val="20"/>
        </w:rPr>
        <w:t>Med upphandlingskod avses den identifikationskod för upphandlingsbeslutet som hänför sig till stödmottagarens egen bokföring och som specificerar upphandlingen i fråga.</w:t>
      </w:r>
    </w:p>
    <w:p w14:paraId="237F51AB" w14:textId="77777777" w:rsidR="003C06F3" w:rsidRDefault="003C06F3" w:rsidP="003C06F3">
      <w:pPr>
        <w:rPr>
          <w:rFonts w:ascii="Finlandica" w:hAnsi="Finlandica"/>
        </w:rPr>
        <w:sectPr w:rsidR="003C06F3" w:rsidSect="00F82F54">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440" w:header="708" w:footer="708" w:gutter="0"/>
          <w:cols w:space="708"/>
          <w:docGrid w:linePitch="360"/>
        </w:sectPr>
      </w:pPr>
    </w:p>
    <w:p w14:paraId="31D938BA" w14:textId="77777777" w:rsidR="003C06F3" w:rsidRDefault="003C06F3" w:rsidP="003C06F3">
      <w:pPr>
        <w:rPr>
          <w:rFonts w:ascii="Finlandica" w:hAnsi="Finlandica"/>
        </w:rPr>
      </w:pPr>
    </w:p>
    <w:p w14:paraId="3914BB2C" w14:textId="2FB9FB0B" w:rsidR="0009113C" w:rsidRDefault="003F415F" w:rsidP="003C06F3">
      <w:pPr>
        <w:rPr>
          <w:rFonts w:ascii="Tahoma" w:hAnsi="Tahoma" w:cs="Tahoma"/>
          <w:sz w:val="24"/>
          <w:szCs w:val="24"/>
        </w:rPr>
      </w:pPr>
      <w:r w:rsidRPr="003C06F3">
        <w:rPr>
          <w:rFonts w:ascii="Tahoma" w:hAnsi="Tahoma" w:cs="Tahoma"/>
          <w:sz w:val="24"/>
          <w:szCs w:val="24"/>
        </w:rPr>
        <w:t>Fyll i dessa uppgifter</w:t>
      </w:r>
    </w:p>
    <w:p w14:paraId="0CE0AAB8" w14:textId="770D3022" w:rsidR="003C06F3" w:rsidRDefault="003C06F3" w:rsidP="003C06F3">
      <w:pPr>
        <w:rPr>
          <w:rFonts w:ascii="Tahoma" w:hAnsi="Tahoma" w:cs="Tahoma"/>
          <w:sz w:val="24"/>
          <w:szCs w:val="24"/>
        </w:rPr>
      </w:pPr>
    </w:p>
    <w:tbl>
      <w:tblPr>
        <w:tblStyle w:val="TaulukkoRuudukko"/>
        <w:tblW w:w="0" w:type="auto"/>
        <w:tblLayout w:type="fixed"/>
        <w:tblLook w:val="0620" w:firstRow="1" w:lastRow="0" w:firstColumn="0" w:lastColumn="0" w:noHBand="1" w:noVBand="1"/>
      </w:tblPr>
      <w:tblGrid>
        <w:gridCol w:w="6565"/>
        <w:gridCol w:w="3430"/>
        <w:gridCol w:w="3430"/>
      </w:tblGrid>
      <w:tr w:rsidR="00C46B81" w:rsidRPr="00070E02" w14:paraId="1B99FFD6" w14:textId="77777777" w:rsidTr="00C46B81">
        <w:trPr>
          <w:trHeight w:hRule="exact" w:val="509"/>
        </w:trPr>
        <w:tc>
          <w:tcPr>
            <w:tcW w:w="6565" w:type="dxa"/>
            <w:tcBorders>
              <w:right w:val="nil"/>
            </w:tcBorders>
            <w:vAlign w:val="bottom"/>
          </w:tcPr>
          <w:p w14:paraId="26BED95F" w14:textId="4516EDC8" w:rsidR="00C46B81" w:rsidRPr="00070E02" w:rsidRDefault="00C46B81" w:rsidP="00DF2681">
            <w:pPr>
              <w:rPr>
                <w:rFonts w:ascii="Tahoma" w:hAnsi="Tahoma" w:cs="Tahoma"/>
                <w:sz w:val="20"/>
                <w:szCs w:val="20"/>
              </w:rPr>
            </w:pPr>
            <w:r>
              <w:rPr>
                <w:rFonts w:ascii="Tahoma" w:hAnsi="Tahoma" w:cs="Tahoma"/>
                <w:sz w:val="20"/>
                <w:szCs w:val="20"/>
              </w:rPr>
              <w:t>Uppdragstagarens</w:t>
            </w:r>
            <w:r w:rsidRPr="00070E02">
              <w:rPr>
                <w:rFonts w:ascii="Tahoma" w:hAnsi="Tahoma" w:cs="Tahoma"/>
                <w:sz w:val="20"/>
                <w:szCs w:val="20"/>
              </w:rPr>
              <w:t xml:space="preserve"> n</w:t>
            </w:r>
            <w:r>
              <w:rPr>
                <w:rFonts w:ascii="Tahoma" w:hAnsi="Tahoma" w:cs="Tahoma"/>
                <w:sz w:val="20"/>
                <w:szCs w:val="20"/>
              </w:rPr>
              <w:t>amn</w:t>
            </w:r>
          </w:p>
        </w:tc>
        <w:tc>
          <w:tcPr>
            <w:tcW w:w="3430" w:type="dxa"/>
            <w:tcBorders>
              <w:left w:val="nil"/>
              <w:right w:val="nil"/>
            </w:tcBorders>
            <w:vAlign w:val="bottom"/>
          </w:tcPr>
          <w:p w14:paraId="02A5D5B3" w14:textId="61C19445" w:rsidR="00C46B81" w:rsidRPr="00070E02" w:rsidRDefault="00C46B81" w:rsidP="00DF2681">
            <w:pPr>
              <w:rPr>
                <w:rFonts w:ascii="Tahoma" w:hAnsi="Tahoma" w:cs="Tahoma"/>
                <w:sz w:val="20"/>
                <w:szCs w:val="20"/>
              </w:rPr>
            </w:pPr>
            <w:r>
              <w:rPr>
                <w:rFonts w:ascii="Tahoma" w:hAnsi="Tahoma" w:cs="Tahoma"/>
                <w:sz w:val="20"/>
                <w:szCs w:val="20"/>
              </w:rPr>
              <w:t>Uppdragstagarens</w:t>
            </w:r>
            <w:r w:rsidRPr="00070E02">
              <w:rPr>
                <w:rFonts w:ascii="Tahoma" w:hAnsi="Tahoma" w:cs="Tahoma"/>
                <w:sz w:val="20"/>
                <w:szCs w:val="20"/>
              </w:rPr>
              <w:t xml:space="preserve"> </w:t>
            </w:r>
            <w:r>
              <w:rPr>
                <w:rFonts w:ascii="Tahoma" w:hAnsi="Tahoma" w:cs="Tahoma"/>
                <w:sz w:val="20"/>
                <w:szCs w:val="20"/>
              </w:rPr>
              <w:t>FO-nummer</w:t>
            </w:r>
          </w:p>
        </w:tc>
        <w:tc>
          <w:tcPr>
            <w:tcW w:w="3430" w:type="dxa"/>
            <w:tcBorders>
              <w:left w:val="nil"/>
            </w:tcBorders>
            <w:vAlign w:val="bottom"/>
          </w:tcPr>
          <w:p w14:paraId="7D50B0C2" w14:textId="3197B3C7" w:rsidR="00C46B81" w:rsidRPr="00070E02" w:rsidRDefault="00C46B81" w:rsidP="00DF2681">
            <w:pPr>
              <w:rPr>
                <w:rFonts w:ascii="Tahoma" w:hAnsi="Tahoma" w:cs="Tahoma"/>
                <w:sz w:val="20"/>
                <w:szCs w:val="20"/>
              </w:rPr>
            </w:pPr>
            <w:r>
              <w:rPr>
                <w:rFonts w:ascii="Tahoma" w:hAnsi="Tahoma" w:cs="Tahoma"/>
                <w:sz w:val="20"/>
                <w:szCs w:val="20"/>
              </w:rPr>
              <w:t>Upphandlingskod</w:t>
            </w:r>
          </w:p>
        </w:tc>
      </w:tr>
      <w:tr w:rsidR="00C46B81" w:rsidRPr="00070E02" w14:paraId="0FC273C8" w14:textId="77777777" w:rsidTr="00C46B81">
        <w:trPr>
          <w:trHeight w:hRule="exact" w:val="425"/>
        </w:trPr>
        <w:tc>
          <w:tcPr>
            <w:tcW w:w="6565" w:type="dxa"/>
            <w:vAlign w:val="bottom"/>
          </w:tcPr>
          <w:p w14:paraId="7DF863DE" w14:textId="77777777" w:rsidR="00C46B81" w:rsidRPr="00070E02" w:rsidRDefault="00C46B81" w:rsidP="00DF2681">
            <w:pPr>
              <w:spacing w:after="240"/>
              <w:rPr>
                <w:rFonts w:ascii="Tahoma" w:hAnsi="Tahoma" w:cs="Tahoma"/>
                <w:sz w:val="20"/>
                <w:szCs w:val="20"/>
              </w:rPr>
            </w:pPr>
          </w:p>
        </w:tc>
        <w:tc>
          <w:tcPr>
            <w:tcW w:w="3430" w:type="dxa"/>
            <w:vAlign w:val="bottom"/>
          </w:tcPr>
          <w:p w14:paraId="3D1C4584" w14:textId="77777777" w:rsidR="00C46B81" w:rsidRPr="00070E02" w:rsidRDefault="00C46B81" w:rsidP="00DF2681">
            <w:pPr>
              <w:spacing w:after="240"/>
              <w:rPr>
                <w:rFonts w:ascii="Tahoma" w:hAnsi="Tahoma" w:cs="Tahoma"/>
                <w:sz w:val="20"/>
                <w:szCs w:val="20"/>
              </w:rPr>
            </w:pPr>
          </w:p>
        </w:tc>
        <w:tc>
          <w:tcPr>
            <w:tcW w:w="3430" w:type="dxa"/>
            <w:vAlign w:val="bottom"/>
          </w:tcPr>
          <w:p w14:paraId="4C9F2104" w14:textId="77777777" w:rsidR="00C46B81" w:rsidRPr="00070E02" w:rsidRDefault="00C46B81" w:rsidP="00DF2681">
            <w:pPr>
              <w:spacing w:after="240"/>
              <w:rPr>
                <w:rFonts w:ascii="Tahoma" w:hAnsi="Tahoma" w:cs="Tahoma"/>
                <w:sz w:val="20"/>
                <w:szCs w:val="20"/>
              </w:rPr>
            </w:pPr>
          </w:p>
        </w:tc>
      </w:tr>
    </w:tbl>
    <w:p w14:paraId="4FFC8D20" w14:textId="0E3435B4" w:rsidR="00DF633B" w:rsidRDefault="00DF633B" w:rsidP="003C06F3">
      <w:pPr>
        <w:rPr>
          <w:rFonts w:ascii="Tahoma" w:hAnsi="Tahoma" w:cs="Tahoma"/>
          <w:sz w:val="24"/>
          <w:szCs w:val="24"/>
        </w:rPr>
      </w:pPr>
    </w:p>
    <w:tbl>
      <w:tblPr>
        <w:tblStyle w:val="TaulukkoRuudukko"/>
        <w:tblW w:w="13462" w:type="dxa"/>
        <w:tblLook w:val="0620" w:firstRow="1" w:lastRow="0" w:firstColumn="0" w:lastColumn="0" w:noHBand="1" w:noVBand="1"/>
      </w:tblPr>
      <w:tblGrid>
        <w:gridCol w:w="8359"/>
        <w:gridCol w:w="5103"/>
      </w:tblGrid>
      <w:tr w:rsidR="00DF633B" w:rsidRPr="00070E02" w14:paraId="144FD290" w14:textId="77777777" w:rsidTr="00DF2681">
        <w:tc>
          <w:tcPr>
            <w:tcW w:w="8359" w:type="dxa"/>
            <w:tcBorders>
              <w:right w:val="nil"/>
            </w:tcBorders>
          </w:tcPr>
          <w:p w14:paraId="19552E4A" w14:textId="73D03583" w:rsidR="00DF633B" w:rsidRPr="00070E02" w:rsidRDefault="00DF633B" w:rsidP="00DF2681">
            <w:pPr>
              <w:rPr>
                <w:rFonts w:ascii="Tahoma" w:hAnsi="Tahoma" w:cs="Tahoma"/>
                <w:sz w:val="20"/>
                <w:szCs w:val="20"/>
              </w:rPr>
            </w:pPr>
            <w:r>
              <w:rPr>
                <w:rFonts w:ascii="Tahoma" w:hAnsi="Tahoma" w:cs="Tahoma"/>
                <w:sz w:val="20"/>
                <w:szCs w:val="20"/>
              </w:rPr>
              <w:t>Underleverantörens namn</w:t>
            </w:r>
          </w:p>
        </w:tc>
        <w:tc>
          <w:tcPr>
            <w:tcW w:w="5103" w:type="dxa"/>
            <w:tcBorders>
              <w:left w:val="nil"/>
            </w:tcBorders>
          </w:tcPr>
          <w:p w14:paraId="73DD854D" w14:textId="2DDB39B1" w:rsidR="00DF633B" w:rsidRPr="00070E02" w:rsidRDefault="00DF633B" w:rsidP="00DF2681">
            <w:pPr>
              <w:rPr>
                <w:rFonts w:ascii="Tahoma" w:hAnsi="Tahoma" w:cs="Tahoma"/>
                <w:sz w:val="20"/>
                <w:szCs w:val="20"/>
              </w:rPr>
            </w:pPr>
            <w:r>
              <w:rPr>
                <w:rFonts w:ascii="Tahoma" w:hAnsi="Tahoma" w:cs="Tahoma"/>
                <w:sz w:val="20"/>
                <w:szCs w:val="20"/>
              </w:rPr>
              <w:t>Underleverantörens FO-nummer</w:t>
            </w:r>
          </w:p>
        </w:tc>
      </w:tr>
      <w:tr w:rsidR="00DF633B" w:rsidRPr="00070E02" w14:paraId="65C6A429" w14:textId="77777777" w:rsidTr="00DF2681">
        <w:tc>
          <w:tcPr>
            <w:tcW w:w="8359" w:type="dxa"/>
          </w:tcPr>
          <w:p w14:paraId="554D8DE4" w14:textId="77777777" w:rsidR="00DF633B" w:rsidRPr="00070E02" w:rsidRDefault="00DF633B" w:rsidP="00DF2681">
            <w:pPr>
              <w:rPr>
                <w:rFonts w:ascii="Tahoma" w:hAnsi="Tahoma" w:cs="Tahoma"/>
                <w:sz w:val="20"/>
                <w:szCs w:val="20"/>
              </w:rPr>
            </w:pPr>
          </w:p>
        </w:tc>
        <w:tc>
          <w:tcPr>
            <w:tcW w:w="5103" w:type="dxa"/>
          </w:tcPr>
          <w:p w14:paraId="1B494AC8" w14:textId="77777777" w:rsidR="00DF633B" w:rsidRPr="00070E02" w:rsidRDefault="00DF633B" w:rsidP="00DF2681">
            <w:pPr>
              <w:rPr>
                <w:rFonts w:ascii="Tahoma" w:hAnsi="Tahoma" w:cs="Tahoma"/>
                <w:sz w:val="20"/>
                <w:szCs w:val="20"/>
              </w:rPr>
            </w:pPr>
          </w:p>
        </w:tc>
      </w:tr>
      <w:tr w:rsidR="00DF633B" w:rsidRPr="00070E02" w14:paraId="79C2ADE0" w14:textId="77777777" w:rsidTr="00DF2681">
        <w:tc>
          <w:tcPr>
            <w:tcW w:w="8359" w:type="dxa"/>
          </w:tcPr>
          <w:p w14:paraId="10949A01" w14:textId="77777777" w:rsidR="00DF633B" w:rsidRPr="00070E02" w:rsidRDefault="00DF633B" w:rsidP="00DF2681">
            <w:pPr>
              <w:rPr>
                <w:rFonts w:ascii="Tahoma" w:hAnsi="Tahoma" w:cs="Tahoma"/>
                <w:sz w:val="20"/>
                <w:szCs w:val="20"/>
              </w:rPr>
            </w:pPr>
          </w:p>
        </w:tc>
        <w:tc>
          <w:tcPr>
            <w:tcW w:w="5103" w:type="dxa"/>
          </w:tcPr>
          <w:p w14:paraId="2FE4DB6D" w14:textId="77777777" w:rsidR="00DF633B" w:rsidRPr="00070E02" w:rsidRDefault="00DF633B" w:rsidP="00DF2681">
            <w:pPr>
              <w:rPr>
                <w:rFonts w:ascii="Tahoma" w:hAnsi="Tahoma" w:cs="Tahoma"/>
                <w:sz w:val="20"/>
                <w:szCs w:val="20"/>
              </w:rPr>
            </w:pPr>
          </w:p>
        </w:tc>
      </w:tr>
      <w:tr w:rsidR="00DF633B" w:rsidRPr="00070E02" w14:paraId="393416D9" w14:textId="77777777" w:rsidTr="00DF2681">
        <w:tc>
          <w:tcPr>
            <w:tcW w:w="8359" w:type="dxa"/>
          </w:tcPr>
          <w:p w14:paraId="3C955CF1" w14:textId="77777777" w:rsidR="00DF633B" w:rsidRPr="00070E02" w:rsidRDefault="00DF633B" w:rsidP="00DF2681">
            <w:pPr>
              <w:rPr>
                <w:rFonts w:ascii="Tahoma" w:hAnsi="Tahoma" w:cs="Tahoma"/>
                <w:sz w:val="20"/>
                <w:szCs w:val="20"/>
              </w:rPr>
            </w:pPr>
          </w:p>
        </w:tc>
        <w:tc>
          <w:tcPr>
            <w:tcW w:w="5103" w:type="dxa"/>
          </w:tcPr>
          <w:p w14:paraId="491B590D" w14:textId="77777777" w:rsidR="00DF633B" w:rsidRPr="00070E02" w:rsidRDefault="00DF633B" w:rsidP="00DF2681">
            <w:pPr>
              <w:rPr>
                <w:rFonts w:ascii="Tahoma" w:hAnsi="Tahoma" w:cs="Tahoma"/>
                <w:sz w:val="20"/>
                <w:szCs w:val="20"/>
              </w:rPr>
            </w:pPr>
          </w:p>
        </w:tc>
      </w:tr>
      <w:tr w:rsidR="00DF633B" w:rsidRPr="00070E02" w14:paraId="4079966B" w14:textId="77777777" w:rsidTr="00DF2681">
        <w:tc>
          <w:tcPr>
            <w:tcW w:w="8359" w:type="dxa"/>
          </w:tcPr>
          <w:p w14:paraId="1E5D557B" w14:textId="77777777" w:rsidR="00DF633B" w:rsidRPr="00070E02" w:rsidRDefault="00DF633B" w:rsidP="00DF2681">
            <w:pPr>
              <w:rPr>
                <w:rFonts w:ascii="Tahoma" w:hAnsi="Tahoma" w:cs="Tahoma"/>
                <w:sz w:val="20"/>
                <w:szCs w:val="20"/>
              </w:rPr>
            </w:pPr>
          </w:p>
        </w:tc>
        <w:tc>
          <w:tcPr>
            <w:tcW w:w="5103" w:type="dxa"/>
          </w:tcPr>
          <w:p w14:paraId="7DA51091" w14:textId="77777777" w:rsidR="00DF633B" w:rsidRPr="00070E02" w:rsidRDefault="00DF633B" w:rsidP="00DF2681">
            <w:pPr>
              <w:rPr>
                <w:rFonts w:ascii="Tahoma" w:hAnsi="Tahoma" w:cs="Tahoma"/>
                <w:sz w:val="20"/>
                <w:szCs w:val="20"/>
              </w:rPr>
            </w:pPr>
          </w:p>
        </w:tc>
      </w:tr>
    </w:tbl>
    <w:p w14:paraId="03FCEE78" w14:textId="77777777" w:rsidR="00DF633B" w:rsidRDefault="00DF633B" w:rsidP="003C06F3">
      <w:pPr>
        <w:rPr>
          <w:rFonts w:ascii="Tahoma" w:hAnsi="Tahoma" w:cs="Tahoma"/>
          <w:sz w:val="24"/>
          <w:szCs w:val="24"/>
        </w:rPr>
      </w:pPr>
    </w:p>
    <w:p w14:paraId="2A30FD13" w14:textId="1D11E2DF" w:rsidR="004A4D86" w:rsidRPr="00DF633B" w:rsidRDefault="004A4D86" w:rsidP="002C0BAC">
      <w:pPr>
        <w:rPr>
          <w:rFonts w:ascii="Tahoma" w:hAnsi="Tahoma" w:cs="Tahoma"/>
        </w:rPr>
      </w:pPr>
      <w:r w:rsidRPr="00DF633B">
        <w:rPr>
          <w:rFonts w:ascii="Tahoma" w:hAnsi="Tahoma" w:cs="Tahoma"/>
        </w:rPr>
        <w:t xml:space="preserve">Om det finns fler än en uppdragstagare ska en ny tabell läggas till för varje uppdragstagare och dess underleverantörer. </w:t>
      </w:r>
      <w:r w:rsidR="00082B16">
        <w:rPr>
          <w:rFonts w:ascii="Tahoma" w:hAnsi="Tahoma" w:cs="Tahoma"/>
        </w:rPr>
        <w:br/>
      </w:r>
      <w:r w:rsidRPr="00DF633B">
        <w:rPr>
          <w:rFonts w:ascii="Tahoma" w:hAnsi="Tahoma" w:cs="Tahoma"/>
        </w:rPr>
        <w:t>Uppdragstagaren och de underleverantörer som denna anlitar ska kunna anslutas till varandra.</w:t>
      </w:r>
    </w:p>
    <w:p w14:paraId="6D823A4D" w14:textId="531E31AB" w:rsidR="00C2719C" w:rsidRDefault="00C2719C" w:rsidP="002C0BAC">
      <w:pPr>
        <w:rPr>
          <w:rFonts w:ascii="Finlandica" w:hAnsi="Finlandica"/>
          <w:sz w:val="20"/>
          <w:szCs w:val="20"/>
        </w:rPr>
      </w:pPr>
    </w:p>
    <w:p w14:paraId="7CCD84A0" w14:textId="3DE60008" w:rsidR="00C2719C" w:rsidRDefault="00283785" w:rsidP="002C0BAC">
      <w:pPr>
        <w:rPr>
          <w:rFonts w:ascii="Tahoma" w:hAnsi="Tahoma" w:cs="Tahoma"/>
          <w:sz w:val="24"/>
          <w:szCs w:val="24"/>
          <w:shd w:val="clear" w:color="auto" w:fill="FFFFFF"/>
        </w:rPr>
      </w:pPr>
      <w:hyperlink r:id="rId16" w:history="1">
        <w:r w:rsidR="00DF633B" w:rsidRPr="00002D7B">
          <w:rPr>
            <w:rStyle w:val="Hyperlinkki"/>
            <w:rFonts w:ascii="Tahoma" w:hAnsi="Tahoma" w:cs="Tahoma"/>
            <w:sz w:val="24"/>
            <w:szCs w:val="24"/>
            <w:shd w:val="clear" w:color="auto" w:fill="FFFFFF"/>
          </w:rPr>
          <w:t>Dataskyddsbeskrivning för kundregister i Business Finlands finansieringsuppgiftssystem</w:t>
        </w:r>
      </w:hyperlink>
      <w:r w:rsidR="00082B16">
        <w:rPr>
          <w:rFonts w:ascii="Tahoma" w:hAnsi="Tahoma" w:cs="Tahoma"/>
          <w:sz w:val="24"/>
          <w:szCs w:val="24"/>
          <w:shd w:val="clear" w:color="auto" w:fill="FFFFFF"/>
        </w:rPr>
        <w:t xml:space="preserve"> </w:t>
      </w:r>
    </w:p>
    <w:p w14:paraId="3B9C0A59" w14:textId="6C45D132" w:rsidR="00002D7B" w:rsidRDefault="00002D7B" w:rsidP="002C0BAC">
      <w:pPr>
        <w:rPr>
          <w:rFonts w:ascii="Tahoma" w:hAnsi="Tahoma" w:cs="Tahoma"/>
          <w:sz w:val="24"/>
          <w:szCs w:val="24"/>
          <w:shd w:val="clear" w:color="auto" w:fill="FFFFFF"/>
        </w:rPr>
      </w:pPr>
    </w:p>
    <w:p w14:paraId="4D775556" w14:textId="77777777" w:rsidR="00002D7B" w:rsidRPr="000C19EE" w:rsidRDefault="00002D7B" w:rsidP="002C0BAC">
      <w:pPr>
        <w:rPr>
          <w:rFonts w:ascii="Finlandica" w:hAnsi="Finlandica"/>
          <w:sz w:val="20"/>
          <w:szCs w:val="20"/>
        </w:rPr>
      </w:pPr>
    </w:p>
    <w:sectPr w:rsidR="00002D7B" w:rsidRPr="000C19EE" w:rsidSect="003C06F3">
      <w:pgSz w:w="16838" w:h="11906" w:orient="landscape"/>
      <w:pgMar w:top="1440" w:right="1440"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35C9" w14:textId="77777777" w:rsidR="00A95C7B" w:rsidRDefault="00A95C7B" w:rsidP="00BA170E">
      <w:pPr>
        <w:spacing w:after="0" w:line="240" w:lineRule="auto"/>
      </w:pPr>
      <w:r>
        <w:separator/>
      </w:r>
    </w:p>
  </w:endnote>
  <w:endnote w:type="continuationSeparator" w:id="0">
    <w:p w14:paraId="68E6A1B6" w14:textId="77777777" w:rsidR="00A95C7B" w:rsidRDefault="00A95C7B" w:rsidP="00BA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nlandica">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68EF" w14:textId="77777777" w:rsidR="00C46B81" w:rsidRDefault="00C46B8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A36" w14:textId="77777777" w:rsidR="00C46B81" w:rsidRDefault="00C46B8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28B9" w14:textId="77777777" w:rsidR="00C46B81" w:rsidRDefault="00C46B8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073F" w14:textId="77777777" w:rsidR="00A95C7B" w:rsidRDefault="00A95C7B" w:rsidP="00BA170E">
      <w:pPr>
        <w:spacing w:after="0" w:line="240" w:lineRule="auto"/>
      </w:pPr>
      <w:r>
        <w:separator/>
      </w:r>
    </w:p>
  </w:footnote>
  <w:footnote w:type="continuationSeparator" w:id="0">
    <w:p w14:paraId="376C7E03" w14:textId="77777777" w:rsidR="00A95C7B" w:rsidRDefault="00A95C7B" w:rsidP="00BA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29B8" w14:textId="77777777" w:rsidR="00C46B81" w:rsidRDefault="00C46B8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6A5D" w14:textId="6F58BAD6" w:rsidR="002104B1" w:rsidRPr="00EE2580" w:rsidRDefault="00BA170E" w:rsidP="00B3146D">
    <w:pPr>
      <w:pStyle w:val="Yltunniste"/>
      <w:tabs>
        <w:tab w:val="clear" w:pos="4513"/>
        <w:tab w:val="left" w:pos="4111"/>
      </w:tabs>
      <w:rPr>
        <w:rFonts w:ascii="Tahoma" w:hAnsi="Tahoma" w:cs="Tahoma"/>
        <w:sz w:val="18"/>
        <w:szCs w:val="18"/>
      </w:rPr>
    </w:pPr>
    <w:r>
      <w:rPr>
        <w:noProof/>
      </w:rPr>
      <w:drawing>
        <wp:anchor distT="0" distB="0" distL="114300" distR="114300" simplePos="0" relativeHeight="251659264" behindDoc="0" locked="0" layoutInCell="1" allowOverlap="1" wp14:anchorId="58A2AD0D" wp14:editId="73D5C421">
          <wp:simplePos x="0" y="0"/>
          <wp:positionH relativeFrom="column">
            <wp:posOffset>-390525</wp:posOffset>
          </wp:positionH>
          <wp:positionV relativeFrom="paragraph">
            <wp:posOffset>-48260</wp:posOffset>
          </wp:positionV>
          <wp:extent cx="952500" cy="400050"/>
          <wp:effectExtent l="0" t="0" r="0" b="0"/>
          <wp:wrapSquare wrapText="bothSides"/>
          <wp:docPr id="2" name="Kuva 2"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tab/>
    </w:r>
    <w:r w:rsidRPr="00EE2580">
      <w:rPr>
        <w:rFonts w:ascii="Tahoma" w:hAnsi="Tahoma" w:cs="Tahoma"/>
        <w:sz w:val="18"/>
        <w:szCs w:val="18"/>
      </w:rPr>
      <w:t xml:space="preserve">MEDDELANDE </w:t>
    </w:r>
    <w:r w:rsidR="00DF633B" w:rsidRPr="00EE2580">
      <w:rPr>
        <w:rFonts w:ascii="Tahoma" w:hAnsi="Tahoma" w:cs="Tahoma"/>
        <w:sz w:val="18"/>
        <w:szCs w:val="18"/>
      </w:rPr>
      <w:t xml:space="preserve">FÖR DIARIENR </w:t>
    </w:r>
    <w:proofErr w:type="spellStart"/>
    <w:r w:rsidR="00DF633B" w:rsidRPr="00EE2580">
      <w:rPr>
        <w:rFonts w:ascii="Tahoma" w:hAnsi="Tahoma" w:cs="Tahoma"/>
        <w:sz w:val="18"/>
        <w:szCs w:val="18"/>
      </w:rPr>
      <w:t>xxxx</w:t>
    </w:r>
    <w:proofErr w:type="spellEnd"/>
    <w:r w:rsidR="00DF633B" w:rsidRPr="00EE2580">
      <w:rPr>
        <w:rFonts w:ascii="Tahoma" w:hAnsi="Tahoma" w:cs="Tahoma"/>
        <w:sz w:val="18"/>
        <w:szCs w:val="18"/>
      </w:rPr>
      <w:t>/31/20xx</w:t>
    </w:r>
  </w:p>
  <w:p w14:paraId="5D94E0C3" w14:textId="4D9E566B" w:rsidR="00BA170E" w:rsidRPr="00BA170E" w:rsidRDefault="002104B1" w:rsidP="002104B1">
    <w:pPr>
      <w:pStyle w:val="Yltunniste"/>
      <w:tabs>
        <w:tab w:val="clear" w:pos="4513"/>
        <w:tab w:val="left" w:pos="4111"/>
      </w:tabs>
      <w:ind w:left="4111"/>
      <w:rPr>
        <w:rFonts w:ascii="Finlandica" w:hAnsi="Finlandica" w:cs="Arial"/>
        <w:sz w:val="20"/>
        <w:szCs w:val="20"/>
      </w:rPr>
    </w:pPr>
    <w:r w:rsidRPr="00EE2580">
      <w:rPr>
        <w:rFonts w:ascii="Tahoma" w:hAnsi="Tahoma" w:cs="Tahoma"/>
        <w:sz w:val="18"/>
        <w:szCs w:val="18"/>
      </w:rPr>
      <w:t>Uppgifter om uppdragstagare och underleverantörer</w:t>
    </w:r>
    <w:r>
      <w:rPr>
        <w:rFonts w:ascii="Finlandica" w:hAnsi="Finlandica"/>
        <w:sz w:val="20"/>
        <w:szCs w:val="20"/>
      </w:rPr>
      <w:br/>
    </w:r>
    <w:r>
      <w:rPr>
        <w:rFonts w:ascii="Finlandica" w:hAnsi="Finlandica"/>
        <w:sz w:val="20"/>
        <w:szCs w:val="20"/>
      </w:rPr>
      <w:tab/>
    </w:r>
  </w:p>
  <w:p w14:paraId="337F742E" w14:textId="77777777" w:rsidR="00BA170E" w:rsidRDefault="00BA170E" w:rsidP="00BA170E">
    <w:pPr>
      <w:pStyle w:val="Yltunniste"/>
      <w:tabs>
        <w:tab w:val="clear" w:pos="4513"/>
        <w:tab w:val="left"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B16C" w14:textId="77777777" w:rsidR="00C46B81" w:rsidRDefault="00C46B8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5E24"/>
    <w:multiLevelType w:val="hybridMultilevel"/>
    <w:tmpl w:val="60A65D5C"/>
    <w:lvl w:ilvl="0" w:tplc="73DC52AC">
      <w:numFmt w:val="bullet"/>
      <w:lvlText w:val="-"/>
      <w:lvlJc w:val="left"/>
      <w:pPr>
        <w:ind w:left="1494" w:hanging="360"/>
      </w:pPr>
      <w:rPr>
        <w:rFonts w:ascii="Finlandica" w:eastAsiaTheme="minorHAnsi" w:hAnsi="Finlandica" w:cstheme="minorBidi" w:hint="default"/>
      </w:rPr>
    </w:lvl>
    <w:lvl w:ilvl="1" w:tplc="73DC52AC">
      <w:numFmt w:val="bullet"/>
      <w:lvlText w:val="-"/>
      <w:lvlJc w:val="left"/>
      <w:pPr>
        <w:ind w:left="2214" w:hanging="360"/>
      </w:pPr>
      <w:rPr>
        <w:rFonts w:ascii="Finlandica" w:eastAsiaTheme="minorHAnsi" w:hAnsi="Finlandica" w:cstheme="minorBidi"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 w15:restartNumberingAfterBreak="0">
    <w:nsid w:val="307F3C5A"/>
    <w:multiLevelType w:val="multilevel"/>
    <w:tmpl w:val="01AE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002D7B"/>
    <w:rsid w:val="0006660B"/>
    <w:rsid w:val="00067871"/>
    <w:rsid w:val="00082B16"/>
    <w:rsid w:val="0009113C"/>
    <w:rsid w:val="000A1854"/>
    <w:rsid w:val="000C19EE"/>
    <w:rsid w:val="000E3FE9"/>
    <w:rsid w:val="00107140"/>
    <w:rsid w:val="001627E6"/>
    <w:rsid w:val="0017261D"/>
    <w:rsid w:val="001832D4"/>
    <w:rsid w:val="001862DC"/>
    <w:rsid w:val="00193D2D"/>
    <w:rsid w:val="001E1DF7"/>
    <w:rsid w:val="002104B1"/>
    <w:rsid w:val="00227EAD"/>
    <w:rsid w:val="00257918"/>
    <w:rsid w:val="002715F5"/>
    <w:rsid w:val="00273FA0"/>
    <w:rsid w:val="00283785"/>
    <w:rsid w:val="00290E8E"/>
    <w:rsid w:val="002C03B2"/>
    <w:rsid w:val="002C0BAC"/>
    <w:rsid w:val="002D60FB"/>
    <w:rsid w:val="00302D52"/>
    <w:rsid w:val="003A555D"/>
    <w:rsid w:val="003B1B8A"/>
    <w:rsid w:val="003B4121"/>
    <w:rsid w:val="003B5A7E"/>
    <w:rsid w:val="003C06F3"/>
    <w:rsid w:val="003D36AA"/>
    <w:rsid w:val="003D3C90"/>
    <w:rsid w:val="003F415F"/>
    <w:rsid w:val="003F65B6"/>
    <w:rsid w:val="0044251A"/>
    <w:rsid w:val="004610AA"/>
    <w:rsid w:val="00477787"/>
    <w:rsid w:val="004802C8"/>
    <w:rsid w:val="00484BC5"/>
    <w:rsid w:val="004A4D86"/>
    <w:rsid w:val="004A67F7"/>
    <w:rsid w:val="005376DD"/>
    <w:rsid w:val="00557A8A"/>
    <w:rsid w:val="00557CA3"/>
    <w:rsid w:val="005630BA"/>
    <w:rsid w:val="005A5B7C"/>
    <w:rsid w:val="005D4690"/>
    <w:rsid w:val="005F0A18"/>
    <w:rsid w:val="00603238"/>
    <w:rsid w:val="0061503C"/>
    <w:rsid w:val="00674972"/>
    <w:rsid w:val="00677DD5"/>
    <w:rsid w:val="006C1DB0"/>
    <w:rsid w:val="006D6C13"/>
    <w:rsid w:val="00725F5C"/>
    <w:rsid w:val="007448E2"/>
    <w:rsid w:val="007F6A5C"/>
    <w:rsid w:val="00802D4F"/>
    <w:rsid w:val="00832031"/>
    <w:rsid w:val="00877D3C"/>
    <w:rsid w:val="008C11B8"/>
    <w:rsid w:val="008F63BC"/>
    <w:rsid w:val="00906750"/>
    <w:rsid w:val="00911A7F"/>
    <w:rsid w:val="00912CB5"/>
    <w:rsid w:val="00922186"/>
    <w:rsid w:val="00953297"/>
    <w:rsid w:val="009D1873"/>
    <w:rsid w:val="009D1964"/>
    <w:rsid w:val="009F2CAD"/>
    <w:rsid w:val="00A00CCA"/>
    <w:rsid w:val="00A202B6"/>
    <w:rsid w:val="00A21276"/>
    <w:rsid w:val="00A45610"/>
    <w:rsid w:val="00A72E76"/>
    <w:rsid w:val="00A932A3"/>
    <w:rsid w:val="00A95C7B"/>
    <w:rsid w:val="00AB688D"/>
    <w:rsid w:val="00AC700F"/>
    <w:rsid w:val="00B01F2B"/>
    <w:rsid w:val="00B3146D"/>
    <w:rsid w:val="00B537AF"/>
    <w:rsid w:val="00BA170E"/>
    <w:rsid w:val="00BA5240"/>
    <w:rsid w:val="00BB1151"/>
    <w:rsid w:val="00C23A9F"/>
    <w:rsid w:val="00C270A7"/>
    <w:rsid w:val="00C2719C"/>
    <w:rsid w:val="00C46B81"/>
    <w:rsid w:val="00C62395"/>
    <w:rsid w:val="00C72016"/>
    <w:rsid w:val="00C90289"/>
    <w:rsid w:val="00CB5EB6"/>
    <w:rsid w:val="00CB784B"/>
    <w:rsid w:val="00D005D0"/>
    <w:rsid w:val="00D02360"/>
    <w:rsid w:val="00D0505F"/>
    <w:rsid w:val="00D12A25"/>
    <w:rsid w:val="00D12F37"/>
    <w:rsid w:val="00D1646B"/>
    <w:rsid w:val="00D27431"/>
    <w:rsid w:val="00D42FD3"/>
    <w:rsid w:val="00D44978"/>
    <w:rsid w:val="00D63EAD"/>
    <w:rsid w:val="00D64A2C"/>
    <w:rsid w:val="00DC0EDF"/>
    <w:rsid w:val="00DE0162"/>
    <w:rsid w:val="00DE3CF7"/>
    <w:rsid w:val="00DF633B"/>
    <w:rsid w:val="00E57484"/>
    <w:rsid w:val="00E64669"/>
    <w:rsid w:val="00E839D9"/>
    <w:rsid w:val="00EA65B6"/>
    <w:rsid w:val="00EE04FE"/>
    <w:rsid w:val="00EE2580"/>
    <w:rsid w:val="00EF1C08"/>
    <w:rsid w:val="00F45A38"/>
    <w:rsid w:val="00F62A1A"/>
    <w:rsid w:val="00F804E1"/>
    <w:rsid w:val="00F82F54"/>
    <w:rsid w:val="00F86F76"/>
    <w:rsid w:val="00F908F2"/>
    <w:rsid w:val="00FF6E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3103"/>
  <w15:chartTrackingRefBased/>
  <w15:docId w15:val="{A775FC7F-FDB7-46FE-9DEB-4ABD3B2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2"/>
    <w:next w:val="Leipteksti"/>
    <w:link w:val="Otsikko1Char"/>
    <w:uiPriority w:val="99"/>
    <w:qFormat/>
    <w:rsid w:val="00BA170E"/>
    <w:pPr>
      <w:spacing w:before="130" w:line="280" w:lineRule="atLeast"/>
      <w:outlineLvl w:val="0"/>
    </w:pPr>
    <w:rPr>
      <w:rFonts w:ascii="Times New Roman" w:eastAsia="Times New Roman" w:hAnsi="Times New Roman" w:cs="Times New Roman"/>
      <w:b/>
      <w:color w:val="auto"/>
      <w:sz w:val="24"/>
      <w:szCs w:val="20"/>
    </w:rPr>
  </w:style>
  <w:style w:type="paragraph" w:styleId="Otsikko2">
    <w:name w:val="heading 2"/>
    <w:basedOn w:val="Normaali"/>
    <w:next w:val="Normaali"/>
    <w:link w:val="Otsikko2Char"/>
    <w:uiPriority w:val="9"/>
    <w:semiHidden/>
    <w:unhideWhenUsed/>
    <w:qFormat/>
    <w:rsid w:val="00BA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170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170E"/>
  </w:style>
  <w:style w:type="paragraph" w:styleId="Alatunniste">
    <w:name w:val="footer"/>
    <w:basedOn w:val="Normaali"/>
    <w:link w:val="AlatunnisteChar"/>
    <w:uiPriority w:val="99"/>
    <w:unhideWhenUsed/>
    <w:rsid w:val="00BA170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170E"/>
  </w:style>
  <w:style w:type="character" w:customStyle="1" w:styleId="Otsikko1Char">
    <w:name w:val="Otsikko 1 Char"/>
    <w:basedOn w:val="Kappaleenoletusfontti"/>
    <w:link w:val="Otsikko1"/>
    <w:uiPriority w:val="99"/>
    <w:rsid w:val="00BA170E"/>
    <w:rPr>
      <w:rFonts w:ascii="Times New Roman" w:eastAsia="Times New Roman" w:hAnsi="Times New Roman" w:cs="Times New Roman"/>
      <w:b/>
      <w:sz w:val="24"/>
      <w:szCs w:val="20"/>
    </w:rPr>
  </w:style>
  <w:style w:type="character" w:customStyle="1" w:styleId="Otsikko2Char">
    <w:name w:val="Otsikko 2 Char"/>
    <w:basedOn w:val="Kappaleenoletusfontti"/>
    <w:link w:val="Otsikko2"/>
    <w:uiPriority w:val="9"/>
    <w:semiHidden/>
    <w:rsid w:val="00BA170E"/>
    <w:rPr>
      <w:rFonts w:asciiTheme="majorHAnsi" w:eastAsiaTheme="majorEastAsia" w:hAnsiTheme="majorHAnsi" w:cstheme="majorBidi"/>
      <w:color w:val="2E74B5" w:themeColor="accent1" w:themeShade="BF"/>
      <w:sz w:val="26"/>
      <w:szCs w:val="26"/>
    </w:rPr>
  </w:style>
  <w:style w:type="paragraph" w:styleId="Leipteksti">
    <w:name w:val="Body Text"/>
    <w:basedOn w:val="Normaali"/>
    <w:link w:val="LeiptekstiChar"/>
    <w:uiPriority w:val="99"/>
    <w:semiHidden/>
    <w:unhideWhenUsed/>
    <w:rsid w:val="00BA170E"/>
    <w:pPr>
      <w:spacing w:after="120"/>
    </w:pPr>
  </w:style>
  <w:style w:type="character" w:customStyle="1" w:styleId="LeiptekstiChar">
    <w:name w:val="Leipäteksti Char"/>
    <w:basedOn w:val="Kappaleenoletusfontti"/>
    <w:link w:val="Leipteksti"/>
    <w:uiPriority w:val="99"/>
    <w:semiHidden/>
    <w:rsid w:val="00BA170E"/>
  </w:style>
  <w:style w:type="paragraph" w:styleId="Luettelokappale">
    <w:name w:val="List Paragraph"/>
    <w:basedOn w:val="Normaali"/>
    <w:uiPriority w:val="34"/>
    <w:qFormat/>
    <w:rsid w:val="00BA170E"/>
    <w:pPr>
      <w:ind w:left="720"/>
      <w:contextualSpacing/>
    </w:pPr>
  </w:style>
  <w:style w:type="paragraph" w:styleId="Eivli">
    <w:name w:val="No Spacing"/>
    <w:link w:val="EivliChar"/>
    <w:uiPriority w:val="1"/>
    <w:qFormat/>
    <w:rsid w:val="00A72E7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72E76"/>
    <w:rPr>
      <w:rFonts w:eastAsiaTheme="minorEastAsia"/>
      <w:lang w:eastAsia="fi-FI"/>
    </w:rPr>
  </w:style>
  <w:style w:type="table" w:styleId="TaulukkoRuudukko">
    <w:name w:val="Table Grid"/>
    <w:basedOn w:val="Normaalitaulukko"/>
    <w:uiPriority w:val="39"/>
    <w:rsid w:val="00FF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FF6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91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1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inviite">
    <w:name w:val="annotation reference"/>
    <w:basedOn w:val="Kappaleenoletusfontti"/>
    <w:uiPriority w:val="99"/>
    <w:semiHidden/>
    <w:unhideWhenUsed/>
    <w:rsid w:val="00D42FD3"/>
    <w:rPr>
      <w:sz w:val="16"/>
      <w:szCs w:val="16"/>
    </w:rPr>
  </w:style>
  <w:style w:type="paragraph" w:styleId="Kommentinteksti">
    <w:name w:val="annotation text"/>
    <w:basedOn w:val="Normaali"/>
    <w:link w:val="KommentintekstiChar"/>
    <w:uiPriority w:val="99"/>
    <w:semiHidden/>
    <w:unhideWhenUsed/>
    <w:rsid w:val="00D42F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42FD3"/>
    <w:rPr>
      <w:sz w:val="20"/>
      <w:szCs w:val="20"/>
    </w:rPr>
  </w:style>
  <w:style w:type="paragraph" w:styleId="Kommentinotsikko">
    <w:name w:val="annotation subject"/>
    <w:basedOn w:val="Kommentinteksti"/>
    <w:next w:val="Kommentinteksti"/>
    <w:link w:val="KommentinotsikkoChar"/>
    <w:uiPriority w:val="99"/>
    <w:semiHidden/>
    <w:unhideWhenUsed/>
    <w:rsid w:val="00D42FD3"/>
    <w:rPr>
      <w:b/>
      <w:bCs/>
    </w:rPr>
  </w:style>
  <w:style w:type="character" w:customStyle="1" w:styleId="KommentinotsikkoChar">
    <w:name w:val="Kommentin otsikko Char"/>
    <w:basedOn w:val="KommentintekstiChar"/>
    <w:link w:val="Kommentinotsikko"/>
    <w:uiPriority w:val="99"/>
    <w:semiHidden/>
    <w:rsid w:val="00D42FD3"/>
    <w:rPr>
      <w:b/>
      <w:bCs/>
      <w:sz w:val="20"/>
      <w:szCs w:val="20"/>
    </w:rPr>
  </w:style>
  <w:style w:type="paragraph" w:styleId="Muutos">
    <w:name w:val="Revision"/>
    <w:hidden/>
    <w:uiPriority w:val="99"/>
    <w:semiHidden/>
    <w:rsid w:val="000C19EE"/>
    <w:pPr>
      <w:spacing w:after="0" w:line="240" w:lineRule="auto"/>
    </w:pPr>
  </w:style>
  <w:style w:type="character" w:styleId="Hyperlinkki">
    <w:name w:val="Hyperlink"/>
    <w:basedOn w:val="Kappaleenoletusfontti"/>
    <w:uiPriority w:val="99"/>
    <w:unhideWhenUsed/>
    <w:rsid w:val="000C19EE"/>
    <w:rPr>
      <w:color w:val="0563C1" w:themeColor="hyperlink"/>
      <w:u w:val="single"/>
    </w:rPr>
  </w:style>
  <w:style w:type="character" w:styleId="Ratkaisematonmaininta">
    <w:name w:val="Unresolved Mention"/>
    <w:basedOn w:val="Kappaleenoletusfontti"/>
    <w:uiPriority w:val="99"/>
    <w:semiHidden/>
    <w:unhideWhenUsed/>
    <w:rsid w:val="000C19EE"/>
    <w:rPr>
      <w:color w:val="605E5C"/>
      <w:shd w:val="clear" w:color="auto" w:fill="E1DFDD"/>
    </w:rPr>
  </w:style>
  <w:style w:type="character" w:styleId="AvattuHyperlinkki">
    <w:name w:val="FollowedHyperlink"/>
    <w:basedOn w:val="Kappaleenoletusfontti"/>
    <w:uiPriority w:val="99"/>
    <w:semiHidden/>
    <w:unhideWhenUsed/>
    <w:rsid w:val="00002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439354">
      <w:bodyDiv w:val="1"/>
      <w:marLeft w:val="0"/>
      <w:marRight w:val="0"/>
      <w:marTop w:val="0"/>
      <w:marBottom w:val="0"/>
      <w:divBdr>
        <w:top w:val="none" w:sz="0" w:space="0" w:color="auto"/>
        <w:left w:val="none" w:sz="0" w:space="0" w:color="auto"/>
        <w:bottom w:val="none" w:sz="0" w:space="0" w:color="auto"/>
        <w:right w:val="none" w:sz="0" w:space="0" w:color="auto"/>
      </w:divBdr>
    </w:div>
    <w:div w:id="17174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finland.fi/4a7bbe/globalassets/finnish-customers/01-funding/08-guidelines--terms/forms/notification-of-foreign-contractor-and-subcontractor-information.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usinessfinland.fi/sv/datasky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h.fi/sv/kaupparekisteri/formanstagaruppgifter.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21F9-8EB9-4B06-BB20-DC8DFF10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3658</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TEKES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Nummi Susanna</dc:creator>
  <cp:keywords/>
  <dc:description/>
  <cp:lastModifiedBy>Susanna Nummi</cp:lastModifiedBy>
  <cp:revision>2</cp:revision>
  <dcterms:created xsi:type="dcterms:W3CDTF">2023-01-24T09:15:00Z</dcterms:created>
  <dcterms:modified xsi:type="dcterms:W3CDTF">2023-01-24T09:15:00Z</dcterms:modified>
</cp:coreProperties>
</file>